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32A70" w14:textId="5718D4CE" w:rsidR="00C835E8" w:rsidRPr="00492880" w:rsidRDefault="005762B7" w:rsidP="001A3CF8">
      <w:pPr>
        <w:pStyle w:val="BodyA"/>
        <w:jc w:val="right"/>
        <w:rPr>
          <w:rStyle w:val="Istaknuto"/>
          <w:rFonts w:ascii="Calibri" w:hAnsi="Calibri"/>
          <w:i w:val="0"/>
          <w:iCs w:val="0"/>
          <w:color w:val="auto"/>
          <w:sz w:val="24"/>
          <w:szCs w:val="24"/>
        </w:rPr>
      </w:pPr>
      <w:r w:rsidRPr="00492880">
        <w:rPr>
          <w:noProof/>
          <w:color w:val="auto"/>
        </w:rPr>
        <w:drawing>
          <wp:anchor distT="152400" distB="152400" distL="152400" distR="152400" simplePos="0" relativeHeight="251657728" behindDoc="0" locked="0" layoutInCell="1" allowOverlap="1" wp14:anchorId="2AC94385" wp14:editId="31C7BFE0">
            <wp:simplePos x="0" y="0"/>
            <wp:positionH relativeFrom="page">
              <wp:posOffset>635000</wp:posOffset>
            </wp:positionH>
            <wp:positionV relativeFrom="page">
              <wp:posOffset>415925</wp:posOffset>
            </wp:positionV>
            <wp:extent cx="1238885" cy="1290955"/>
            <wp:effectExtent l="0" t="0" r="0" b="0"/>
            <wp:wrapThrough wrapText="bothSides">
              <wp:wrapPolygon edited="0">
                <wp:start x="0" y="0"/>
                <wp:lineTo x="0" y="21356"/>
                <wp:lineTo x="21257" y="21356"/>
                <wp:lineTo x="21257" y="0"/>
                <wp:lineTo x="0" y="0"/>
              </wp:wrapPolygon>
            </wp:wrapThrough>
            <wp:docPr id="2" name="officeArt object" descr="TZ_Por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TZ_Pore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8" t="10600" r="8778" b="10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880">
        <w:rPr>
          <w:rFonts w:ascii="Calibri" w:hAnsi="Calibri"/>
          <w:noProof/>
          <w:color w:val="auto"/>
          <w:sz w:val="24"/>
          <w:szCs w:val="24"/>
        </w:rPr>
        <w:drawing>
          <wp:inline distT="0" distB="0" distL="0" distR="0" wp14:anchorId="06301844" wp14:editId="5CDA36E0">
            <wp:extent cx="1188720" cy="1036320"/>
            <wp:effectExtent l="0" t="0" r="0" b="0"/>
            <wp:docPr id="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0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019A" w14:textId="77777777" w:rsidR="00C835E8" w:rsidRPr="00492880" w:rsidRDefault="00C835E8" w:rsidP="00CF2471">
      <w:pPr>
        <w:shd w:val="clear" w:color="auto" w:fill="FFFFFF"/>
        <w:spacing w:line="240" w:lineRule="atLeast"/>
        <w:rPr>
          <w:rStyle w:val="Istaknuto"/>
          <w:rFonts w:ascii="Cambria" w:hAnsi="Cambria" w:cs="Helvetica Neue"/>
          <w:i w:val="0"/>
          <w:iCs w:val="0"/>
          <w:lang w:val="hr-HR" w:eastAsia="hr-HR"/>
        </w:rPr>
      </w:pPr>
    </w:p>
    <w:p w14:paraId="7DE8DD9F" w14:textId="493F8E70" w:rsidR="001A3CF8" w:rsidRPr="00E178EA" w:rsidRDefault="001A3CF8" w:rsidP="001A3CF8">
      <w:pPr>
        <w:tabs>
          <w:tab w:val="left" w:pos="1092"/>
        </w:tabs>
        <w:jc w:val="left"/>
        <w:rPr>
          <w:rFonts w:ascii="Cambria" w:hAnsi="Cambria"/>
          <w:iCs/>
          <w:sz w:val="22"/>
          <w:szCs w:val="22"/>
          <w:lang w:val="hr-HR"/>
        </w:rPr>
      </w:pPr>
      <w:r w:rsidRPr="00E178EA">
        <w:rPr>
          <w:rFonts w:ascii="Cambria" w:hAnsi="Cambria"/>
          <w:iCs/>
          <w:sz w:val="22"/>
          <w:szCs w:val="22"/>
          <w:lang w:val="hr-HR"/>
        </w:rPr>
        <w:t>U Poreču, 27.07.2021.</w:t>
      </w:r>
    </w:p>
    <w:p w14:paraId="17539E34" w14:textId="77777777" w:rsidR="001A3CF8" w:rsidRPr="00E178EA" w:rsidRDefault="001A3CF8" w:rsidP="001A3CF8">
      <w:pPr>
        <w:rPr>
          <w:rFonts w:ascii="Cambria" w:hAnsi="Cambria"/>
          <w:sz w:val="22"/>
          <w:szCs w:val="22"/>
          <w:lang w:val="hr-HR"/>
        </w:rPr>
      </w:pPr>
    </w:p>
    <w:p w14:paraId="0C8B6296" w14:textId="0C3639C9" w:rsidR="001A3CF8" w:rsidRPr="00E178EA" w:rsidRDefault="001A3CF8" w:rsidP="001A3CF8">
      <w:pPr>
        <w:jc w:val="right"/>
        <w:rPr>
          <w:rFonts w:ascii="Cambria" w:hAnsi="Cambria"/>
          <w:sz w:val="22"/>
          <w:szCs w:val="22"/>
          <w:lang w:val="hr-HR"/>
        </w:rPr>
      </w:pPr>
      <w:r w:rsidRPr="00E178EA">
        <w:rPr>
          <w:rFonts w:ascii="Cambria" w:hAnsi="Cambria"/>
          <w:sz w:val="22"/>
          <w:szCs w:val="22"/>
          <w:lang w:val="hr-HR"/>
        </w:rPr>
        <w:t>-PRIOPĆENJE ZA MEDIJE</w:t>
      </w:r>
    </w:p>
    <w:p w14:paraId="327DE823" w14:textId="10689C12" w:rsidR="001A3CF8" w:rsidRPr="00492880" w:rsidRDefault="001A3CF8" w:rsidP="001A3CF8">
      <w:pPr>
        <w:rPr>
          <w:rFonts w:ascii="Cambria" w:hAnsi="Cambria"/>
          <w:lang w:val="hr-HR"/>
        </w:rPr>
      </w:pPr>
    </w:p>
    <w:p w14:paraId="5A51D71A" w14:textId="77777777" w:rsidR="001A3CF8" w:rsidRPr="00492880" w:rsidRDefault="001A3CF8" w:rsidP="001A3CF8">
      <w:pPr>
        <w:jc w:val="center"/>
        <w:rPr>
          <w:rFonts w:ascii="Cambria" w:hAnsi="Cambria"/>
          <w:b/>
          <w:i/>
          <w:noProof/>
          <w:lang w:val="hr-HR"/>
        </w:rPr>
      </w:pPr>
    </w:p>
    <w:p w14:paraId="10B5ECA5" w14:textId="77777777" w:rsidR="001A3CF8" w:rsidRPr="00492880" w:rsidRDefault="001A3CF8" w:rsidP="001A3CF8">
      <w:pPr>
        <w:jc w:val="center"/>
        <w:rPr>
          <w:rFonts w:ascii="Cambria" w:hAnsi="Cambria"/>
          <w:b/>
          <w:i/>
          <w:noProof/>
          <w:sz w:val="44"/>
          <w:szCs w:val="44"/>
          <w:lang w:val="hr-HR"/>
        </w:rPr>
      </w:pPr>
      <w:r w:rsidRPr="00492880">
        <w:rPr>
          <w:rFonts w:ascii="Cambria" w:hAnsi="Cambria"/>
          <w:b/>
          <w:i/>
          <w:noProof/>
          <w:sz w:val="44"/>
          <w:szCs w:val="44"/>
          <w:lang w:val="hr-HR"/>
        </w:rPr>
        <w:t xml:space="preserve">P o r e č </w:t>
      </w:r>
    </w:p>
    <w:p w14:paraId="2E443482" w14:textId="77777777" w:rsidR="001A3CF8" w:rsidRPr="00492880" w:rsidRDefault="001A3CF8" w:rsidP="001A3CF8">
      <w:pPr>
        <w:jc w:val="center"/>
        <w:rPr>
          <w:rFonts w:ascii="Cambria" w:hAnsi="Cambria"/>
          <w:b/>
          <w:i/>
          <w:noProof/>
          <w:sz w:val="40"/>
          <w:szCs w:val="40"/>
          <w:lang w:val="hr-HR"/>
        </w:rPr>
      </w:pPr>
      <w:r w:rsidRPr="00492880">
        <w:rPr>
          <w:rFonts w:ascii="Cambria" w:hAnsi="Cambria"/>
          <w:b/>
          <w:i/>
          <w:noProof/>
          <w:sz w:val="40"/>
          <w:szCs w:val="40"/>
          <w:lang w:val="hr-HR"/>
        </w:rPr>
        <w:t xml:space="preserve">ostvario milijunto noćenje </w:t>
      </w:r>
    </w:p>
    <w:p w14:paraId="7AA0537F" w14:textId="77777777" w:rsidR="00B90FF0" w:rsidRDefault="00B90FF0" w:rsidP="00B90FF0">
      <w:pPr>
        <w:tabs>
          <w:tab w:val="left" w:pos="1092"/>
        </w:tabs>
        <w:rPr>
          <w:rFonts w:ascii="Cambria" w:hAnsi="Cambria"/>
          <w:lang w:val="hr-HR"/>
        </w:rPr>
      </w:pPr>
    </w:p>
    <w:p w14:paraId="0D2D00B4" w14:textId="73A498AD" w:rsidR="001A3CF8" w:rsidRPr="00E178EA" w:rsidRDefault="001A3CF8" w:rsidP="00B90FF0">
      <w:pPr>
        <w:tabs>
          <w:tab w:val="left" w:pos="1092"/>
        </w:tabs>
        <w:rPr>
          <w:rFonts w:ascii="Cambria" w:hAnsi="Cambria"/>
          <w:sz w:val="22"/>
          <w:szCs w:val="22"/>
          <w:lang w:val="hr-HR"/>
        </w:rPr>
      </w:pPr>
      <w:r w:rsidRPr="00E178EA">
        <w:rPr>
          <w:rFonts w:ascii="Cambria" w:hAnsi="Cambria"/>
          <w:sz w:val="22"/>
          <w:szCs w:val="22"/>
          <w:lang w:val="hr-HR"/>
        </w:rPr>
        <w:t>Prema podacima iz sustava eVisitor, Poreč je sa danom 2</w:t>
      </w:r>
      <w:r w:rsidR="00F072BB" w:rsidRPr="00E178EA">
        <w:rPr>
          <w:rFonts w:ascii="Cambria" w:hAnsi="Cambria"/>
          <w:sz w:val="22"/>
          <w:szCs w:val="22"/>
          <w:lang w:val="hr-HR"/>
        </w:rPr>
        <w:t>6</w:t>
      </w:r>
      <w:r w:rsidRPr="00E178EA">
        <w:rPr>
          <w:rFonts w:ascii="Cambria" w:hAnsi="Cambria"/>
          <w:sz w:val="22"/>
          <w:szCs w:val="22"/>
          <w:lang w:val="hr-HR"/>
        </w:rPr>
        <w:t>.07.2021. ostvario milijun turističkih noćenja</w:t>
      </w:r>
      <w:r w:rsidR="00A66BA3" w:rsidRPr="00E178EA">
        <w:rPr>
          <w:rFonts w:ascii="Cambria" w:hAnsi="Cambria"/>
          <w:sz w:val="22"/>
          <w:szCs w:val="22"/>
          <w:lang w:val="hr-HR"/>
        </w:rPr>
        <w:t xml:space="preserve"> </w:t>
      </w:r>
      <w:r w:rsidR="00024276" w:rsidRPr="00E178EA">
        <w:rPr>
          <w:rFonts w:ascii="Cambria" w:hAnsi="Cambria"/>
          <w:sz w:val="22"/>
          <w:szCs w:val="22"/>
          <w:lang w:val="hr-HR"/>
        </w:rPr>
        <w:t>22 dana ranije nego prošle godine</w:t>
      </w:r>
      <w:r w:rsidR="00565C0F" w:rsidRPr="00E178EA">
        <w:rPr>
          <w:rFonts w:ascii="Cambria" w:hAnsi="Cambria"/>
          <w:sz w:val="22"/>
          <w:szCs w:val="22"/>
          <w:lang w:val="hr-HR"/>
        </w:rPr>
        <w:t xml:space="preserve"> te rekord u broju </w:t>
      </w:r>
      <w:r w:rsidR="006A7A2A" w:rsidRPr="00E178EA">
        <w:rPr>
          <w:rFonts w:ascii="Cambria" w:hAnsi="Cambria"/>
          <w:sz w:val="22"/>
          <w:szCs w:val="22"/>
          <w:lang w:val="hr-HR"/>
        </w:rPr>
        <w:t xml:space="preserve">gostiju </w:t>
      </w:r>
      <w:r w:rsidR="00825F51" w:rsidRPr="00E178EA">
        <w:rPr>
          <w:rFonts w:ascii="Cambria" w:hAnsi="Cambria"/>
          <w:sz w:val="22"/>
          <w:szCs w:val="22"/>
          <w:lang w:val="hr-HR"/>
        </w:rPr>
        <w:t xml:space="preserve">na dan, </w:t>
      </w:r>
      <w:r w:rsidR="006A7A2A" w:rsidRPr="00E178EA">
        <w:rPr>
          <w:rFonts w:ascii="Cambria" w:hAnsi="Cambria"/>
          <w:sz w:val="22"/>
          <w:szCs w:val="22"/>
          <w:lang w:val="hr-HR"/>
        </w:rPr>
        <w:t>odnosno 28.000 gostiju</w:t>
      </w:r>
      <w:r w:rsidR="00825F51" w:rsidRPr="00E178EA">
        <w:rPr>
          <w:rFonts w:ascii="Cambria" w:hAnsi="Cambria"/>
          <w:sz w:val="22"/>
          <w:szCs w:val="22"/>
          <w:lang w:val="hr-HR"/>
        </w:rPr>
        <w:t xml:space="preserve"> trenutno boravi </w:t>
      </w:r>
      <w:r w:rsidR="006A7A2A" w:rsidRPr="00E178EA">
        <w:rPr>
          <w:rFonts w:ascii="Cambria" w:hAnsi="Cambria"/>
          <w:sz w:val="22"/>
          <w:szCs w:val="22"/>
          <w:lang w:val="hr-HR"/>
        </w:rPr>
        <w:t xml:space="preserve">u destinaciji. </w:t>
      </w:r>
      <w:r w:rsidR="00024276" w:rsidRPr="00E178EA">
        <w:rPr>
          <w:rFonts w:ascii="Cambria" w:hAnsi="Cambria"/>
          <w:sz w:val="22"/>
          <w:szCs w:val="22"/>
          <w:lang w:val="hr-HR"/>
        </w:rPr>
        <w:t xml:space="preserve"> </w:t>
      </w:r>
    </w:p>
    <w:p w14:paraId="1280AEAB" w14:textId="77777777" w:rsidR="001A3CF8" w:rsidRPr="00E178EA" w:rsidRDefault="001A3CF8" w:rsidP="00B90FF0">
      <w:pPr>
        <w:tabs>
          <w:tab w:val="left" w:pos="1092"/>
        </w:tabs>
        <w:rPr>
          <w:rFonts w:ascii="Cambria" w:hAnsi="Cambria"/>
          <w:sz w:val="22"/>
          <w:szCs w:val="22"/>
          <w:lang w:val="hr-HR"/>
        </w:rPr>
      </w:pPr>
    </w:p>
    <w:p w14:paraId="038C1F7D" w14:textId="1E73E41F" w:rsidR="00040999" w:rsidRPr="00E178EA" w:rsidRDefault="001A3CF8" w:rsidP="00B90FF0">
      <w:pPr>
        <w:tabs>
          <w:tab w:val="left" w:pos="1092"/>
        </w:tabs>
        <w:rPr>
          <w:rFonts w:ascii="Cambria" w:hAnsi="Cambria"/>
          <w:sz w:val="22"/>
          <w:szCs w:val="22"/>
          <w:lang w:val="hr-HR"/>
        </w:rPr>
      </w:pPr>
      <w:r w:rsidRPr="00E178EA">
        <w:rPr>
          <w:rFonts w:ascii="Cambria" w:hAnsi="Cambria"/>
          <w:sz w:val="22"/>
          <w:szCs w:val="22"/>
          <w:lang w:val="hr-HR"/>
        </w:rPr>
        <w:t>Za razdoblje od 01.01.2021. do 2</w:t>
      </w:r>
      <w:r w:rsidR="00F072BB" w:rsidRPr="00E178EA">
        <w:rPr>
          <w:rFonts w:ascii="Cambria" w:hAnsi="Cambria"/>
          <w:sz w:val="22"/>
          <w:szCs w:val="22"/>
          <w:lang w:val="hr-HR"/>
        </w:rPr>
        <w:t>6</w:t>
      </w:r>
      <w:r w:rsidRPr="00E178EA">
        <w:rPr>
          <w:rFonts w:ascii="Cambria" w:hAnsi="Cambria"/>
          <w:sz w:val="22"/>
          <w:szCs w:val="22"/>
          <w:lang w:val="hr-HR"/>
        </w:rPr>
        <w:t xml:space="preserve">.07.2021. godine na području Turističke zajednice grada Poreču ostvareno je </w:t>
      </w:r>
      <w:r w:rsidR="005762B7" w:rsidRPr="00E178EA">
        <w:rPr>
          <w:rFonts w:ascii="Cambria" w:hAnsi="Cambria"/>
          <w:b/>
          <w:sz w:val="22"/>
          <w:szCs w:val="22"/>
          <w:lang w:val="hr-HR"/>
        </w:rPr>
        <w:t>1.00</w:t>
      </w:r>
      <w:r w:rsidR="00172A60" w:rsidRPr="00E178EA">
        <w:rPr>
          <w:rFonts w:ascii="Cambria" w:hAnsi="Cambria"/>
          <w:b/>
          <w:sz w:val="22"/>
          <w:szCs w:val="22"/>
          <w:lang w:val="hr-HR"/>
        </w:rPr>
        <w:t>9</w:t>
      </w:r>
      <w:r w:rsidR="005762B7" w:rsidRPr="00E178EA">
        <w:rPr>
          <w:rFonts w:ascii="Cambria" w:hAnsi="Cambria"/>
          <w:b/>
          <w:sz w:val="22"/>
          <w:szCs w:val="22"/>
          <w:lang w:val="hr-HR"/>
        </w:rPr>
        <w:t>.7</w:t>
      </w:r>
      <w:r w:rsidR="00172A60" w:rsidRPr="00E178EA">
        <w:rPr>
          <w:rFonts w:ascii="Cambria" w:hAnsi="Cambria"/>
          <w:b/>
          <w:sz w:val="22"/>
          <w:szCs w:val="22"/>
          <w:lang w:val="hr-HR"/>
        </w:rPr>
        <w:t>31</w:t>
      </w:r>
      <w:r w:rsidR="00C87FD9" w:rsidRPr="00E178EA">
        <w:rPr>
          <w:rFonts w:ascii="Cambria" w:hAnsi="Cambria"/>
          <w:b/>
          <w:sz w:val="22"/>
          <w:szCs w:val="22"/>
          <w:lang w:val="hr-HR"/>
        </w:rPr>
        <w:t xml:space="preserve"> </w:t>
      </w:r>
      <w:r w:rsidRPr="00E178EA">
        <w:rPr>
          <w:rFonts w:ascii="Cambria" w:hAnsi="Cambria"/>
          <w:b/>
          <w:sz w:val="22"/>
          <w:szCs w:val="22"/>
          <w:lang w:val="hr-HR"/>
        </w:rPr>
        <w:t>noćenja</w:t>
      </w:r>
      <w:r w:rsidRPr="00E178EA">
        <w:rPr>
          <w:rFonts w:ascii="Cambria" w:hAnsi="Cambria"/>
          <w:sz w:val="22"/>
          <w:szCs w:val="22"/>
          <w:lang w:val="hr-HR"/>
        </w:rPr>
        <w:t>, što predstavlja</w:t>
      </w:r>
      <w:r w:rsidR="00310921" w:rsidRPr="00E178EA">
        <w:rPr>
          <w:rFonts w:ascii="Cambria" w:hAnsi="Cambria"/>
          <w:sz w:val="22"/>
          <w:szCs w:val="22"/>
          <w:lang w:val="hr-HR"/>
        </w:rPr>
        <w:t xml:space="preserve"> povećanje</w:t>
      </w:r>
      <w:r w:rsidRPr="00E178EA">
        <w:rPr>
          <w:rFonts w:ascii="Cambria" w:hAnsi="Cambria"/>
          <w:sz w:val="22"/>
          <w:szCs w:val="22"/>
          <w:lang w:val="hr-HR"/>
        </w:rPr>
        <w:t xml:space="preserve"> </w:t>
      </w:r>
      <w:r w:rsidR="0050600D" w:rsidRPr="00E178EA">
        <w:rPr>
          <w:rFonts w:ascii="Cambria" w:hAnsi="Cambria"/>
          <w:sz w:val="22"/>
          <w:szCs w:val="22"/>
          <w:lang w:val="hr-HR"/>
        </w:rPr>
        <w:t>od</w:t>
      </w:r>
      <w:r w:rsidR="007B1CEA" w:rsidRPr="00E178EA">
        <w:rPr>
          <w:rFonts w:ascii="Cambria" w:hAnsi="Cambria"/>
          <w:sz w:val="22"/>
          <w:szCs w:val="22"/>
          <w:lang w:val="hr-HR"/>
        </w:rPr>
        <w:t xml:space="preserve"> </w:t>
      </w:r>
      <w:r w:rsidR="00585DF4" w:rsidRPr="00E178EA">
        <w:rPr>
          <w:rFonts w:ascii="Cambria" w:hAnsi="Cambria"/>
          <w:sz w:val="22"/>
          <w:szCs w:val="22"/>
          <w:lang w:val="hr-HR"/>
        </w:rPr>
        <w:t xml:space="preserve">80% u odnosu na 2020. godinu te </w:t>
      </w:r>
      <w:r w:rsidR="00825F51" w:rsidRPr="00E178EA">
        <w:rPr>
          <w:rFonts w:ascii="Cambria" w:hAnsi="Cambria"/>
          <w:sz w:val="22"/>
          <w:szCs w:val="22"/>
          <w:lang w:val="hr-HR"/>
        </w:rPr>
        <w:t xml:space="preserve">57% </w:t>
      </w:r>
      <w:r w:rsidR="0050600D" w:rsidRPr="00E178EA">
        <w:rPr>
          <w:rFonts w:ascii="Cambria" w:hAnsi="Cambria"/>
          <w:sz w:val="22"/>
          <w:szCs w:val="22"/>
          <w:lang w:val="hr-HR"/>
        </w:rPr>
        <w:t xml:space="preserve"> u odnosu na </w:t>
      </w:r>
      <w:r w:rsidR="00522450" w:rsidRPr="00E178EA">
        <w:rPr>
          <w:rFonts w:ascii="Cambria" w:hAnsi="Cambria"/>
          <w:sz w:val="22"/>
          <w:szCs w:val="22"/>
          <w:lang w:val="hr-HR"/>
        </w:rPr>
        <w:t>rekordnu 2019.</w:t>
      </w:r>
      <w:r w:rsidR="0050600D" w:rsidRPr="00E178EA">
        <w:rPr>
          <w:rFonts w:ascii="Cambria" w:hAnsi="Cambria"/>
          <w:sz w:val="22"/>
          <w:szCs w:val="22"/>
          <w:lang w:val="hr-HR"/>
        </w:rPr>
        <w:t xml:space="preserve"> godinu.</w:t>
      </w:r>
      <w:r w:rsidR="00310921" w:rsidRPr="00E178EA">
        <w:rPr>
          <w:rFonts w:ascii="Cambria" w:hAnsi="Cambria"/>
          <w:sz w:val="22"/>
          <w:szCs w:val="22"/>
          <w:lang w:val="hr-HR"/>
        </w:rPr>
        <w:t xml:space="preserve"> U </w:t>
      </w:r>
      <w:r w:rsidR="003E499A" w:rsidRPr="00E178EA">
        <w:rPr>
          <w:rFonts w:ascii="Cambria" w:hAnsi="Cambria"/>
          <w:sz w:val="22"/>
          <w:szCs w:val="22"/>
          <w:lang w:val="hr-HR"/>
        </w:rPr>
        <w:t xml:space="preserve">istom razdoblju ostvareno je </w:t>
      </w:r>
      <w:r w:rsidR="003E499A" w:rsidRPr="00E178EA">
        <w:rPr>
          <w:rFonts w:ascii="Cambria" w:hAnsi="Cambria"/>
          <w:b/>
          <w:sz w:val="22"/>
          <w:szCs w:val="22"/>
          <w:lang w:val="hr-HR"/>
        </w:rPr>
        <w:t>184.345</w:t>
      </w:r>
      <w:r w:rsidR="0050600D" w:rsidRPr="00E178EA">
        <w:rPr>
          <w:rFonts w:ascii="Cambria" w:hAnsi="Cambria"/>
          <w:b/>
          <w:sz w:val="22"/>
          <w:szCs w:val="22"/>
          <w:lang w:val="hr-HR"/>
        </w:rPr>
        <w:t xml:space="preserve"> dolazaka</w:t>
      </w:r>
      <w:r w:rsidR="00914B73" w:rsidRPr="00E178EA">
        <w:rPr>
          <w:rFonts w:ascii="Cambria" w:hAnsi="Cambria"/>
          <w:sz w:val="22"/>
          <w:szCs w:val="22"/>
          <w:lang w:val="hr-HR"/>
        </w:rPr>
        <w:t xml:space="preserve"> što predstavlja</w:t>
      </w:r>
      <w:r w:rsidR="002A339F" w:rsidRPr="00E178EA">
        <w:rPr>
          <w:rFonts w:ascii="Cambria" w:hAnsi="Cambria"/>
          <w:sz w:val="22"/>
          <w:szCs w:val="22"/>
          <w:lang w:val="hr-HR"/>
        </w:rPr>
        <w:t xml:space="preserve"> povećanje od</w:t>
      </w:r>
      <w:r w:rsidR="00914B73" w:rsidRPr="00E178EA">
        <w:rPr>
          <w:rFonts w:ascii="Cambria" w:hAnsi="Cambria"/>
          <w:sz w:val="22"/>
          <w:szCs w:val="22"/>
          <w:lang w:val="hr-HR"/>
        </w:rPr>
        <w:t xml:space="preserve"> </w:t>
      </w:r>
      <w:r w:rsidR="007B1CEA" w:rsidRPr="00E178EA">
        <w:rPr>
          <w:rFonts w:ascii="Cambria" w:hAnsi="Cambria"/>
          <w:sz w:val="22"/>
          <w:szCs w:val="22"/>
          <w:lang w:val="hr-HR"/>
        </w:rPr>
        <w:t xml:space="preserve">čak </w:t>
      </w:r>
      <w:r w:rsidR="002A339F" w:rsidRPr="00E178EA">
        <w:rPr>
          <w:rFonts w:ascii="Cambria" w:hAnsi="Cambria"/>
          <w:sz w:val="22"/>
          <w:szCs w:val="22"/>
          <w:lang w:val="hr-HR"/>
        </w:rPr>
        <w:t>95</w:t>
      </w:r>
      <w:r w:rsidRPr="00E178EA">
        <w:rPr>
          <w:rFonts w:ascii="Cambria" w:hAnsi="Cambria"/>
          <w:sz w:val="22"/>
          <w:szCs w:val="22"/>
          <w:lang w:val="hr-HR"/>
        </w:rPr>
        <w:t xml:space="preserve">% u odnosu na </w:t>
      </w:r>
      <w:r w:rsidR="003A01F0" w:rsidRPr="00E178EA">
        <w:rPr>
          <w:rFonts w:ascii="Cambria" w:hAnsi="Cambria"/>
          <w:sz w:val="22"/>
          <w:szCs w:val="22"/>
          <w:lang w:val="hr-HR"/>
        </w:rPr>
        <w:t>20</w:t>
      </w:r>
      <w:r w:rsidR="00067D09" w:rsidRPr="00E178EA">
        <w:rPr>
          <w:rFonts w:ascii="Cambria" w:hAnsi="Cambria"/>
          <w:sz w:val="22"/>
          <w:szCs w:val="22"/>
          <w:lang w:val="hr-HR"/>
        </w:rPr>
        <w:t>20</w:t>
      </w:r>
      <w:r w:rsidR="003A01F0" w:rsidRPr="00E178EA">
        <w:rPr>
          <w:rFonts w:ascii="Cambria" w:hAnsi="Cambria"/>
          <w:sz w:val="22"/>
          <w:szCs w:val="22"/>
          <w:lang w:val="hr-HR"/>
        </w:rPr>
        <w:t>.</w:t>
      </w:r>
      <w:r w:rsidRPr="00E178EA">
        <w:rPr>
          <w:rFonts w:ascii="Cambria" w:hAnsi="Cambria"/>
          <w:sz w:val="22"/>
          <w:szCs w:val="22"/>
          <w:lang w:val="hr-HR"/>
        </w:rPr>
        <w:t xml:space="preserve"> godinu</w:t>
      </w:r>
      <w:r w:rsidR="002A339F" w:rsidRPr="00E178EA">
        <w:rPr>
          <w:rFonts w:ascii="Cambria" w:hAnsi="Cambria"/>
          <w:sz w:val="22"/>
          <w:szCs w:val="22"/>
          <w:lang w:val="hr-HR"/>
        </w:rPr>
        <w:t xml:space="preserve"> te </w:t>
      </w:r>
      <w:r w:rsidR="00825F51" w:rsidRPr="00E178EA">
        <w:rPr>
          <w:rFonts w:ascii="Cambria" w:hAnsi="Cambria"/>
          <w:sz w:val="22"/>
          <w:szCs w:val="22"/>
          <w:lang w:val="hr-HR"/>
        </w:rPr>
        <w:t>57</w:t>
      </w:r>
      <w:r w:rsidR="002A339F" w:rsidRPr="00E178EA">
        <w:rPr>
          <w:rFonts w:ascii="Cambria" w:hAnsi="Cambria"/>
          <w:sz w:val="22"/>
          <w:szCs w:val="22"/>
          <w:lang w:val="hr-HR"/>
        </w:rPr>
        <w:t>% u odnosnu na 2019. godinu</w:t>
      </w:r>
      <w:r w:rsidRPr="00E178EA">
        <w:rPr>
          <w:rFonts w:ascii="Cambria" w:hAnsi="Cambria"/>
          <w:sz w:val="22"/>
          <w:szCs w:val="22"/>
          <w:lang w:val="hr-HR"/>
        </w:rPr>
        <w:t>.</w:t>
      </w:r>
      <w:r w:rsidR="00040999" w:rsidRPr="00E178EA">
        <w:rPr>
          <w:rFonts w:ascii="Cambria" w:hAnsi="Cambria"/>
          <w:sz w:val="22"/>
          <w:szCs w:val="22"/>
          <w:lang w:val="hr-HR"/>
        </w:rPr>
        <w:t xml:space="preserve"> </w:t>
      </w:r>
    </w:p>
    <w:p w14:paraId="44E1EDE7" w14:textId="2A707FFA" w:rsidR="00450BA6" w:rsidRPr="00E178EA" w:rsidRDefault="00450BA6" w:rsidP="00B90FF0">
      <w:pPr>
        <w:tabs>
          <w:tab w:val="left" w:pos="709"/>
        </w:tabs>
        <w:rPr>
          <w:rFonts w:ascii="Cambria" w:hAnsi="Cambria"/>
          <w:sz w:val="22"/>
          <w:szCs w:val="22"/>
          <w:lang w:val="hr-HR"/>
        </w:rPr>
      </w:pPr>
    </w:p>
    <w:p w14:paraId="38EA5C95" w14:textId="24C7FAE5" w:rsidR="00450BA6" w:rsidRPr="00E178EA" w:rsidRDefault="00450BA6" w:rsidP="00B90FF0">
      <w:pPr>
        <w:tabs>
          <w:tab w:val="left" w:pos="709"/>
        </w:tabs>
        <w:rPr>
          <w:rFonts w:ascii="Cambria" w:hAnsi="Cambria"/>
          <w:sz w:val="22"/>
          <w:szCs w:val="22"/>
          <w:lang w:val="hr-HR"/>
        </w:rPr>
      </w:pPr>
      <w:r w:rsidRPr="00E178EA">
        <w:rPr>
          <w:rFonts w:ascii="Cambria" w:hAnsi="Cambria"/>
          <w:sz w:val="22"/>
          <w:szCs w:val="22"/>
          <w:lang w:val="hr-HR"/>
        </w:rPr>
        <w:t xml:space="preserve">Najbrojniji su turisti iz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>Njemačke</w:t>
      </w:r>
      <w:r w:rsidRPr="00E178EA">
        <w:rPr>
          <w:rFonts w:ascii="Cambria" w:hAnsi="Cambria"/>
          <w:sz w:val="22"/>
          <w:szCs w:val="22"/>
          <w:lang w:val="hr-HR"/>
        </w:rPr>
        <w:t xml:space="preserve"> sa učešćem</w:t>
      </w:r>
      <w:r w:rsidR="008745C6" w:rsidRPr="00E178EA">
        <w:rPr>
          <w:rFonts w:ascii="Cambria" w:hAnsi="Cambria"/>
          <w:sz w:val="22"/>
          <w:szCs w:val="22"/>
          <w:lang w:val="hr-HR"/>
        </w:rPr>
        <w:t xml:space="preserve"> u noćenjima</w:t>
      </w:r>
      <w:r w:rsidRPr="00E178EA">
        <w:rPr>
          <w:rFonts w:ascii="Cambria" w:hAnsi="Cambria"/>
          <w:sz w:val="22"/>
          <w:szCs w:val="22"/>
          <w:lang w:val="hr-HR"/>
        </w:rPr>
        <w:t xml:space="preserve"> od </w:t>
      </w:r>
      <w:r w:rsidR="008745C6" w:rsidRPr="00E178EA">
        <w:rPr>
          <w:rFonts w:ascii="Cambria" w:hAnsi="Cambria"/>
          <w:sz w:val="22"/>
          <w:szCs w:val="22"/>
          <w:lang w:val="hr-HR"/>
        </w:rPr>
        <w:t>26</w:t>
      </w:r>
      <w:r w:rsidRPr="00E178EA">
        <w:rPr>
          <w:rFonts w:ascii="Cambria" w:hAnsi="Cambria"/>
          <w:sz w:val="22"/>
          <w:szCs w:val="22"/>
          <w:lang w:val="hr-HR"/>
        </w:rPr>
        <w:t xml:space="preserve">%, slijede turisti iz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 xml:space="preserve">Austrije </w:t>
      </w:r>
      <w:r w:rsidRPr="00E178EA">
        <w:rPr>
          <w:rFonts w:ascii="Cambria" w:hAnsi="Cambria"/>
          <w:sz w:val="22"/>
          <w:szCs w:val="22"/>
          <w:lang w:val="hr-HR"/>
        </w:rPr>
        <w:t>sa učešćem od 1</w:t>
      </w:r>
      <w:r w:rsidR="009E2627" w:rsidRPr="00E178EA">
        <w:rPr>
          <w:rFonts w:ascii="Cambria" w:hAnsi="Cambria"/>
          <w:sz w:val="22"/>
          <w:szCs w:val="22"/>
          <w:lang w:val="hr-HR"/>
        </w:rPr>
        <w:t>7</w:t>
      </w:r>
      <w:r w:rsidRPr="00E178EA">
        <w:rPr>
          <w:rFonts w:ascii="Cambria" w:hAnsi="Cambria"/>
          <w:sz w:val="22"/>
          <w:szCs w:val="22"/>
          <w:lang w:val="hr-HR"/>
        </w:rPr>
        <w:t xml:space="preserve">%, potom turisti iz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>Slovenije</w:t>
      </w:r>
      <w:r w:rsidRPr="00E178EA">
        <w:rPr>
          <w:rFonts w:ascii="Cambria" w:hAnsi="Cambria"/>
          <w:sz w:val="22"/>
          <w:szCs w:val="22"/>
          <w:lang w:val="hr-HR"/>
        </w:rPr>
        <w:t xml:space="preserve"> sa učešćem od </w:t>
      </w:r>
      <w:r w:rsidR="00C96A97" w:rsidRPr="00E178EA">
        <w:rPr>
          <w:rFonts w:ascii="Cambria" w:hAnsi="Cambria"/>
          <w:sz w:val="22"/>
          <w:szCs w:val="22"/>
          <w:lang w:val="hr-HR"/>
        </w:rPr>
        <w:t>11</w:t>
      </w:r>
      <w:r w:rsidRPr="00E178EA">
        <w:rPr>
          <w:rFonts w:ascii="Cambria" w:hAnsi="Cambria"/>
          <w:sz w:val="22"/>
          <w:szCs w:val="22"/>
          <w:lang w:val="hr-HR"/>
        </w:rPr>
        <w:t xml:space="preserve">%,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>domaći turisti</w:t>
      </w:r>
      <w:r w:rsidRPr="00E178EA">
        <w:rPr>
          <w:rFonts w:ascii="Cambria" w:hAnsi="Cambria"/>
          <w:sz w:val="22"/>
          <w:szCs w:val="22"/>
          <w:lang w:val="hr-HR"/>
        </w:rPr>
        <w:t xml:space="preserve"> sa učešćem</w:t>
      </w:r>
      <w:r w:rsidR="00B1340B" w:rsidRPr="00E178EA">
        <w:rPr>
          <w:rFonts w:ascii="Cambria" w:hAnsi="Cambria"/>
          <w:sz w:val="22"/>
          <w:szCs w:val="22"/>
          <w:lang w:val="hr-HR"/>
        </w:rPr>
        <w:t xml:space="preserve"> u noćenjima</w:t>
      </w:r>
      <w:r w:rsidRPr="00E178EA">
        <w:rPr>
          <w:rFonts w:ascii="Cambria" w:hAnsi="Cambria"/>
          <w:sz w:val="22"/>
          <w:szCs w:val="22"/>
          <w:lang w:val="hr-HR"/>
        </w:rPr>
        <w:t xml:space="preserve"> od </w:t>
      </w:r>
      <w:r w:rsidR="00135F61" w:rsidRPr="00E178EA">
        <w:rPr>
          <w:rFonts w:ascii="Cambria" w:hAnsi="Cambria"/>
          <w:sz w:val="22"/>
          <w:szCs w:val="22"/>
          <w:lang w:val="hr-HR"/>
        </w:rPr>
        <w:t>9</w:t>
      </w:r>
      <w:r w:rsidRPr="00E178EA">
        <w:rPr>
          <w:rFonts w:ascii="Cambria" w:hAnsi="Cambria"/>
          <w:sz w:val="22"/>
          <w:szCs w:val="22"/>
          <w:lang w:val="hr-HR"/>
        </w:rPr>
        <w:t xml:space="preserve">%, turisti iz </w:t>
      </w:r>
      <w:r w:rsidR="00135F61" w:rsidRPr="00E178EA">
        <w:rPr>
          <w:rFonts w:ascii="Cambria" w:hAnsi="Cambria"/>
          <w:b/>
          <w:bCs/>
          <w:sz w:val="22"/>
          <w:szCs w:val="22"/>
          <w:lang w:val="hr-HR"/>
        </w:rPr>
        <w:t>Češke</w:t>
      </w:r>
      <w:r w:rsidRPr="00E178EA">
        <w:rPr>
          <w:rFonts w:ascii="Cambria" w:hAnsi="Cambria"/>
          <w:sz w:val="22"/>
          <w:szCs w:val="22"/>
          <w:lang w:val="hr-HR"/>
        </w:rPr>
        <w:t xml:space="preserve"> sa učešćem od 6%, te turisti iz </w:t>
      </w:r>
      <w:r w:rsidR="00135F61" w:rsidRPr="00E178EA">
        <w:rPr>
          <w:rFonts w:ascii="Cambria" w:hAnsi="Cambria"/>
          <w:b/>
          <w:bCs/>
          <w:sz w:val="22"/>
          <w:szCs w:val="22"/>
          <w:lang w:val="hr-HR"/>
        </w:rPr>
        <w:t>Poljske</w:t>
      </w:r>
      <w:r w:rsidRPr="00E178EA">
        <w:rPr>
          <w:rFonts w:ascii="Cambria" w:hAnsi="Cambria"/>
          <w:sz w:val="22"/>
          <w:szCs w:val="22"/>
          <w:lang w:val="hr-HR"/>
        </w:rPr>
        <w:t xml:space="preserve"> sa učešćem od </w:t>
      </w:r>
      <w:r w:rsidR="00135F61" w:rsidRPr="00E178EA">
        <w:rPr>
          <w:rFonts w:ascii="Cambria" w:hAnsi="Cambria"/>
          <w:sz w:val="22"/>
          <w:szCs w:val="22"/>
          <w:lang w:val="hr-HR"/>
        </w:rPr>
        <w:t>4</w:t>
      </w:r>
      <w:r w:rsidRPr="00E178EA">
        <w:rPr>
          <w:rFonts w:ascii="Cambria" w:hAnsi="Cambria"/>
          <w:sz w:val="22"/>
          <w:szCs w:val="22"/>
          <w:lang w:val="hr-HR"/>
        </w:rPr>
        <w:t>%.</w:t>
      </w:r>
    </w:p>
    <w:p w14:paraId="0B22E96E" w14:textId="77777777" w:rsidR="001A3CF8" w:rsidRPr="00E178EA" w:rsidRDefault="001A3CF8" w:rsidP="00B90FF0">
      <w:pPr>
        <w:tabs>
          <w:tab w:val="left" w:pos="1092"/>
        </w:tabs>
        <w:rPr>
          <w:rFonts w:ascii="Cambria" w:hAnsi="Cambria"/>
          <w:i/>
          <w:sz w:val="22"/>
          <w:szCs w:val="22"/>
          <w:lang w:val="hr-HR"/>
        </w:rPr>
      </w:pPr>
    </w:p>
    <w:p w14:paraId="12A74782" w14:textId="5BF90EA0" w:rsidR="00F81FA5" w:rsidRPr="00E178EA" w:rsidRDefault="00F81FA5" w:rsidP="00B90FF0">
      <w:pPr>
        <w:tabs>
          <w:tab w:val="left" w:pos="1092"/>
        </w:tabs>
        <w:rPr>
          <w:rFonts w:ascii="Cambria" w:hAnsi="Cambria"/>
          <w:sz w:val="22"/>
          <w:szCs w:val="22"/>
          <w:lang w:val="hr-HR"/>
        </w:rPr>
      </w:pPr>
      <w:r w:rsidRPr="00E178EA">
        <w:rPr>
          <w:rFonts w:ascii="Cambria" w:hAnsi="Cambria"/>
          <w:sz w:val="22"/>
          <w:szCs w:val="22"/>
          <w:lang w:val="hr-HR"/>
        </w:rPr>
        <w:t xml:space="preserve">Prema vrsti objekta najviše je noćenja ostvareno u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>hotelskom smještaju</w:t>
      </w:r>
      <w:r w:rsidRPr="00E178EA">
        <w:rPr>
          <w:rFonts w:ascii="Cambria" w:hAnsi="Cambria"/>
          <w:sz w:val="22"/>
          <w:szCs w:val="22"/>
          <w:lang w:val="hr-HR"/>
        </w:rPr>
        <w:t xml:space="preserve"> (udio 53%), slijede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>objekti u domaćinstvu</w:t>
      </w:r>
      <w:r w:rsidRPr="00E178EA">
        <w:rPr>
          <w:rFonts w:ascii="Cambria" w:hAnsi="Cambria"/>
          <w:sz w:val="22"/>
          <w:szCs w:val="22"/>
          <w:lang w:val="hr-HR"/>
        </w:rPr>
        <w:t xml:space="preserve"> (udio od 25%),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>kampovi</w:t>
      </w:r>
      <w:r w:rsidRPr="00E178EA">
        <w:rPr>
          <w:rFonts w:ascii="Cambria" w:hAnsi="Cambria"/>
          <w:sz w:val="22"/>
          <w:szCs w:val="22"/>
          <w:lang w:val="hr-HR"/>
        </w:rPr>
        <w:t xml:space="preserve"> (udio od 12%),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>nekomercijalni smještaj</w:t>
      </w:r>
      <w:r w:rsidRPr="00E178EA">
        <w:rPr>
          <w:rFonts w:ascii="Cambria" w:hAnsi="Cambria"/>
          <w:sz w:val="22"/>
          <w:szCs w:val="22"/>
          <w:lang w:val="hr-HR"/>
        </w:rPr>
        <w:t xml:space="preserve"> </w:t>
      </w:r>
      <w:r w:rsidR="001862B5" w:rsidRPr="00E178EA">
        <w:rPr>
          <w:rFonts w:ascii="Cambria" w:hAnsi="Cambria"/>
          <w:sz w:val="22"/>
          <w:szCs w:val="22"/>
          <w:lang w:val="hr-HR"/>
        </w:rPr>
        <w:t xml:space="preserve">odnosno kuće i stanovi za odmor </w:t>
      </w:r>
      <w:r w:rsidRPr="00E178EA">
        <w:rPr>
          <w:rFonts w:ascii="Cambria" w:hAnsi="Cambria"/>
          <w:sz w:val="22"/>
          <w:szCs w:val="22"/>
          <w:lang w:val="hr-HR"/>
        </w:rPr>
        <w:t xml:space="preserve">(udio od </w:t>
      </w:r>
      <w:r w:rsidR="001862B5" w:rsidRPr="00E178EA">
        <w:rPr>
          <w:rFonts w:ascii="Cambria" w:hAnsi="Cambria"/>
          <w:sz w:val="22"/>
          <w:szCs w:val="22"/>
          <w:lang w:val="hr-HR"/>
        </w:rPr>
        <w:t>6</w:t>
      </w:r>
      <w:r w:rsidRPr="00E178EA">
        <w:rPr>
          <w:rFonts w:ascii="Cambria" w:hAnsi="Cambria"/>
          <w:sz w:val="22"/>
          <w:szCs w:val="22"/>
          <w:lang w:val="hr-HR"/>
        </w:rPr>
        <w:t xml:space="preserve">%), te </w:t>
      </w:r>
      <w:r w:rsidRPr="00E178EA">
        <w:rPr>
          <w:rFonts w:ascii="Cambria" w:hAnsi="Cambria"/>
          <w:b/>
          <w:bCs/>
          <w:sz w:val="22"/>
          <w:szCs w:val="22"/>
          <w:lang w:val="hr-HR"/>
        </w:rPr>
        <w:t>ostali objekti za smještaj</w:t>
      </w:r>
      <w:r w:rsidRPr="00E178EA">
        <w:rPr>
          <w:rFonts w:ascii="Cambria" w:hAnsi="Cambria"/>
          <w:sz w:val="22"/>
          <w:szCs w:val="22"/>
          <w:lang w:val="hr-HR"/>
        </w:rPr>
        <w:t xml:space="preserve">  (udio 5%).</w:t>
      </w:r>
    </w:p>
    <w:p w14:paraId="235A1636" w14:textId="77777777" w:rsidR="00F81FA5" w:rsidRPr="00E178EA" w:rsidRDefault="00F81FA5" w:rsidP="00B90FF0">
      <w:pPr>
        <w:tabs>
          <w:tab w:val="left" w:pos="1092"/>
        </w:tabs>
        <w:rPr>
          <w:rFonts w:ascii="Cambria" w:hAnsi="Cambria"/>
          <w:sz w:val="22"/>
          <w:szCs w:val="22"/>
          <w:lang w:val="hr-HR"/>
        </w:rPr>
      </w:pPr>
    </w:p>
    <w:p w14:paraId="6A44EF59" w14:textId="667D75CA" w:rsidR="00F81FA5" w:rsidRPr="00E178EA" w:rsidRDefault="00AD47EB" w:rsidP="00B90FF0">
      <w:pPr>
        <w:rPr>
          <w:rFonts w:ascii="Cambria" w:hAnsi="Cambria"/>
          <w:sz w:val="22"/>
          <w:szCs w:val="22"/>
          <w:lang w:val="hr-HR"/>
        </w:rPr>
      </w:pPr>
      <w:r w:rsidRPr="00E178EA">
        <w:rPr>
          <w:rFonts w:ascii="Cambria" w:hAnsi="Cambria"/>
          <w:sz w:val="22"/>
          <w:szCs w:val="22"/>
          <w:lang w:val="hr-HR"/>
        </w:rPr>
        <w:t xml:space="preserve">Ukoliko održimo </w:t>
      </w:r>
      <w:r w:rsidR="00825F51" w:rsidRPr="00E178EA">
        <w:rPr>
          <w:rFonts w:ascii="Cambria" w:hAnsi="Cambria"/>
          <w:sz w:val="22"/>
          <w:szCs w:val="22"/>
          <w:lang w:val="hr-HR"/>
        </w:rPr>
        <w:t xml:space="preserve">nisku incidenciju destinacija Poreč bi mogla realizirati do 65% turističkog prometa od 2019. godine. Time bi realizirali predviđeni </w:t>
      </w:r>
      <w:proofErr w:type="spellStart"/>
      <w:r w:rsidR="00825F51" w:rsidRPr="00E178EA">
        <w:rPr>
          <w:rFonts w:ascii="Cambria" w:hAnsi="Cambria"/>
          <w:sz w:val="22"/>
          <w:szCs w:val="22"/>
          <w:lang w:val="hr-HR"/>
        </w:rPr>
        <w:t>budget</w:t>
      </w:r>
      <w:proofErr w:type="spellEnd"/>
      <w:r w:rsidR="00825F51" w:rsidRPr="00E178EA">
        <w:rPr>
          <w:rFonts w:ascii="Cambria" w:hAnsi="Cambria"/>
          <w:sz w:val="22"/>
          <w:szCs w:val="22"/>
          <w:lang w:val="hr-HR"/>
        </w:rPr>
        <w:t xml:space="preserve"> i nesmetano mogli ući u sljedeću kalendarsku godinu te pripremiti sezonu 2022. </w:t>
      </w:r>
    </w:p>
    <w:p w14:paraId="761CBF17" w14:textId="23B7F54A" w:rsidR="00825F51" w:rsidRPr="00E178EA" w:rsidRDefault="00825F51" w:rsidP="00B90FF0">
      <w:pPr>
        <w:rPr>
          <w:rFonts w:ascii="Cambria" w:hAnsi="Cambria"/>
          <w:sz w:val="22"/>
          <w:szCs w:val="22"/>
          <w:lang w:val="hr-HR"/>
        </w:rPr>
      </w:pPr>
      <w:r w:rsidRPr="00E178EA">
        <w:rPr>
          <w:rFonts w:ascii="Cambria" w:hAnsi="Cambria"/>
          <w:sz w:val="22"/>
          <w:szCs w:val="22"/>
          <w:lang w:val="hr-HR"/>
        </w:rPr>
        <w:t>Poreč i sve destinacije u Istri  se svim snagama bore za uspješnu turističku sezonu, strogo poštujući mjere okupljanja kao i  provođenjem predviđenog testiranja u destinaciji. Sve smo velike projekte koji okupljaju više tisuća ljudi odgodili za narednu godinu te time našem turizmu dali šansu za produžetak sezone.</w:t>
      </w:r>
    </w:p>
    <w:p w14:paraId="5B3032C7" w14:textId="315D18AA" w:rsidR="001A3CF8" w:rsidRPr="00E178EA" w:rsidRDefault="00F81FA5" w:rsidP="00E178EA">
      <w:pPr>
        <w:pStyle w:val="StandardWeb"/>
        <w:shd w:val="clear" w:color="auto" w:fill="FFFFFF"/>
        <w:spacing w:before="0" w:beforeAutospacing="0" w:line="276" w:lineRule="auto"/>
        <w:rPr>
          <w:rFonts w:ascii="Cambria" w:eastAsia="Arial Unicode MS" w:hAnsi="Cambria"/>
          <w:sz w:val="22"/>
          <w:szCs w:val="22"/>
          <w:bdr w:val="nil"/>
          <w:lang w:eastAsia="en-US"/>
        </w:rPr>
      </w:pPr>
      <w:r w:rsidRPr="00E178EA">
        <w:rPr>
          <w:rFonts w:ascii="Cambria" w:eastAsia="Arial Unicode MS" w:hAnsi="Cambria"/>
          <w:sz w:val="22"/>
          <w:szCs w:val="22"/>
          <w:bdr w:val="nil"/>
          <w:lang w:eastAsia="en-US"/>
        </w:rPr>
        <w:t xml:space="preserve">„Od ključne je važnosti pridržavanja protuepidemijskih mjera i preporuka jer je upravo pozicioniranje Istre i Hrvatske kao sigurne destinacije ključno za nesmetan nastavak turističke sezone.“ – istaknuo je direktor Turističke zajednice grada Poreča, Nenad Velenik. </w:t>
      </w:r>
    </w:p>
    <w:p w14:paraId="485940C6" w14:textId="77777777" w:rsidR="001A3CF8" w:rsidRPr="00E178EA" w:rsidRDefault="001A3CF8" w:rsidP="001A3CF8">
      <w:pPr>
        <w:tabs>
          <w:tab w:val="left" w:pos="1092"/>
        </w:tabs>
        <w:rPr>
          <w:rFonts w:ascii="Cambria" w:hAnsi="Cambria"/>
          <w:b/>
          <w:noProof/>
          <w:sz w:val="22"/>
          <w:szCs w:val="22"/>
          <w:lang w:val="hr-HR"/>
        </w:rPr>
      </w:pPr>
      <w:r w:rsidRPr="00E178EA">
        <w:rPr>
          <w:rFonts w:ascii="Cambria" w:hAnsi="Cambria"/>
          <w:i/>
          <w:sz w:val="22"/>
          <w:szCs w:val="22"/>
          <w:lang w:val="hr-HR"/>
        </w:rPr>
        <w:tab/>
      </w:r>
      <w:r w:rsidRPr="00E178EA">
        <w:rPr>
          <w:rFonts w:ascii="Cambria" w:hAnsi="Cambria"/>
          <w:i/>
          <w:sz w:val="22"/>
          <w:szCs w:val="22"/>
          <w:lang w:val="hr-HR"/>
        </w:rPr>
        <w:tab/>
      </w:r>
    </w:p>
    <w:p w14:paraId="2316BFC7" w14:textId="77777777" w:rsidR="001A3CF8" w:rsidRPr="00E178EA" w:rsidRDefault="001A3CF8" w:rsidP="001A3CF8">
      <w:pPr>
        <w:rPr>
          <w:rFonts w:ascii="Cambria" w:hAnsi="Cambria"/>
          <w:noProof/>
          <w:sz w:val="22"/>
          <w:szCs w:val="22"/>
          <w:lang w:val="hr-HR"/>
        </w:rPr>
      </w:pPr>
      <w:r w:rsidRPr="00E178EA">
        <w:rPr>
          <w:rFonts w:ascii="Cambria" w:hAnsi="Cambria"/>
          <w:b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b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b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b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b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b/>
          <w:noProof/>
          <w:sz w:val="22"/>
          <w:szCs w:val="22"/>
          <w:lang w:val="hr-HR"/>
        </w:rPr>
        <w:tab/>
        <w:t xml:space="preserve">          </w:t>
      </w:r>
      <w:r w:rsidRPr="00E178EA">
        <w:rPr>
          <w:rFonts w:ascii="Cambria" w:hAnsi="Cambria"/>
          <w:b/>
          <w:noProof/>
          <w:sz w:val="22"/>
          <w:szCs w:val="22"/>
          <w:lang w:val="hr-HR"/>
        </w:rPr>
        <w:tab/>
        <w:t xml:space="preserve">  </w:t>
      </w:r>
      <w:r w:rsidRPr="00E178EA">
        <w:rPr>
          <w:rFonts w:ascii="Cambria" w:hAnsi="Cambria"/>
          <w:b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noProof/>
          <w:sz w:val="22"/>
          <w:szCs w:val="22"/>
          <w:lang w:val="hr-HR"/>
        </w:rPr>
        <w:t>URED TURISTIČKE ZAJEDNICE</w:t>
      </w:r>
    </w:p>
    <w:p w14:paraId="3AC7F296" w14:textId="274C1A7E" w:rsidR="001A3CF8" w:rsidRPr="00E178EA" w:rsidRDefault="001A3CF8" w:rsidP="001A3CF8">
      <w:pPr>
        <w:rPr>
          <w:rFonts w:ascii="Cambria" w:hAnsi="Cambria"/>
          <w:noProof/>
          <w:sz w:val="22"/>
          <w:szCs w:val="22"/>
          <w:lang w:val="hr-HR"/>
        </w:rPr>
      </w:pPr>
      <w:r w:rsidRPr="00E178EA">
        <w:rPr>
          <w:rFonts w:ascii="Cambria" w:hAnsi="Cambria"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noProof/>
          <w:sz w:val="22"/>
          <w:szCs w:val="22"/>
          <w:lang w:val="hr-HR"/>
        </w:rPr>
        <w:tab/>
      </w:r>
      <w:r w:rsidRPr="00E178EA">
        <w:rPr>
          <w:rFonts w:ascii="Cambria" w:hAnsi="Cambria"/>
          <w:noProof/>
          <w:sz w:val="22"/>
          <w:szCs w:val="22"/>
          <w:lang w:val="hr-HR"/>
        </w:rPr>
        <w:tab/>
      </w:r>
      <w:r w:rsidR="00F06D02" w:rsidRPr="00E178EA">
        <w:rPr>
          <w:rFonts w:ascii="Cambria" w:hAnsi="Cambria"/>
          <w:noProof/>
          <w:sz w:val="22"/>
          <w:szCs w:val="22"/>
          <w:lang w:val="hr-HR"/>
        </w:rPr>
        <w:t xml:space="preserve">            </w:t>
      </w:r>
      <w:r w:rsidRPr="00E178EA">
        <w:rPr>
          <w:rFonts w:ascii="Cambria" w:hAnsi="Cambria"/>
          <w:noProof/>
          <w:sz w:val="22"/>
          <w:szCs w:val="22"/>
          <w:lang w:val="hr-HR"/>
        </w:rPr>
        <w:t>GRADA POREČA</w:t>
      </w:r>
    </w:p>
    <w:p w14:paraId="26882677" w14:textId="77777777" w:rsidR="00C835E8" w:rsidRPr="00E178EA" w:rsidRDefault="00C835E8" w:rsidP="00C835E8">
      <w:pPr>
        <w:shd w:val="clear" w:color="auto" w:fill="FFFFFF"/>
        <w:spacing w:line="240" w:lineRule="atLeast"/>
        <w:rPr>
          <w:rStyle w:val="Istaknuto"/>
          <w:rFonts w:ascii="Cambria" w:hAnsi="Cambria" w:cs="Helvetica Neue"/>
          <w:i w:val="0"/>
          <w:sz w:val="22"/>
          <w:szCs w:val="22"/>
          <w:lang w:val="hr-HR" w:eastAsia="hr-HR"/>
        </w:rPr>
      </w:pPr>
    </w:p>
    <w:p w14:paraId="58435964" w14:textId="77777777" w:rsidR="00FF31A8" w:rsidRPr="00E178EA" w:rsidRDefault="00FF31A8" w:rsidP="00E178EA">
      <w:pPr>
        <w:pStyle w:val="BodyA"/>
        <w:rPr>
          <w:rFonts w:ascii="Cambria" w:hAnsi="Cambria"/>
          <w:color w:val="auto"/>
          <w:lang w:val="hr-HR"/>
        </w:rPr>
      </w:pPr>
    </w:p>
    <w:sectPr w:rsidR="00FF31A8" w:rsidRPr="00E178EA" w:rsidSect="002227D5">
      <w:headerReference w:type="default" r:id="rId8"/>
      <w:footerReference w:type="default" r:id="rId9"/>
      <w:pgSz w:w="11900" w:h="16840"/>
      <w:pgMar w:top="28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8B89" w14:textId="77777777" w:rsidR="001A3CF8" w:rsidRDefault="001A3CF8">
      <w:r>
        <w:separator/>
      </w:r>
    </w:p>
  </w:endnote>
  <w:endnote w:type="continuationSeparator" w:id="0">
    <w:p w14:paraId="3E7EC622" w14:textId="77777777" w:rsidR="001A3CF8" w:rsidRDefault="001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78E4" w14:textId="77777777" w:rsidR="00FF31A8" w:rsidRDefault="00FF31A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9F19" w14:textId="77777777" w:rsidR="001A3CF8" w:rsidRDefault="001A3CF8">
      <w:r>
        <w:separator/>
      </w:r>
    </w:p>
  </w:footnote>
  <w:footnote w:type="continuationSeparator" w:id="0">
    <w:p w14:paraId="6C0044CD" w14:textId="77777777" w:rsidR="001A3CF8" w:rsidRDefault="001A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8F9F" w14:textId="77777777" w:rsidR="00FF31A8" w:rsidRDefault="00FF31A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F8"/>
    <w:rsid w:val="00024276"/>
    <w:rsid w:val="00040999"/>
    <w:rsid w:val="00067D09"/>
    <w:rsid w:val="000705E1"/>
    <w:rsid w:val="000A652C"/>
    <w:rsid w:val="000A7116"/>
    <w:rsid w:val="000D0F60"/>
    <w:rsid w:val="00133215"/>
    <w:rsid w:val="00135F61"/>
    <w:rsid w:val="001566B2"/>
    <w:rsid w:val="00165DF7"/>
    <w:rsid w:val="00167825"/>
    <w:rsid w:val="00172A60"/>
    <w:rsid w:val="00174502"/>
    <w:rsid w:val="001862B5"/>
    <w:rsid w:val="00190D79"/>
    <w:rsid w:val="00194259"/>
    <w:rsid w:val="00196B90"/>
    <w:rsid w:val="001A3CF8"/>
    <w:rsid w:val="001B3212"/>
    <w:rsid w:val="001C6D8A"/>
    <w:rsid w:val="002227D5"/>
    <w:rsid w:val="00282915"/>
    <w:rsid w:val="002A339F"/>
    <w:rsid w:val="00304270"/>
    <w:rsid w:val="00310921"/>
    <w:rsid w:val="00331879"/>
    <w:rsid w:val="00374BC1"/>
    <w:rsid w:val="003A01F0"/>
    <w:rsid w:val="003D2430"/>
    <w:rsid w:val="003D778C"/>
    <w:rsid w:val="003E499A"/>
    <w:rsid w:val="003F001A"/>
    <w:rsid w:val="004167A8"/>
    <w:rsid w:val="00450BA6"/>
    <w:rsid w:val="00492880"/>
    <w:rsid w:val="004A1D3E"/>
    <w:rsid w:val="0050600D"/>
    <w:rsid w:val="00517BD9"/>
    <w:rsid w:val="00522450"/>
    <w:rsid w:val="00522BD3"/>
    <w:rsid w:val="00565C0F"/>
    <w:rsid w:val="005762B7"/>
    <w:rsid w:val="00585DF4"/>
    <w:rsid w:val="00597F41"/>
    <w:rsid w:val="005C6E75"/>
    <w:rsid w:val="005E1239"/>
    <w:rsid w:val="00617E0A"/>
    <w:rsid w:val="00627D89"/>
    <w:rsid w:val="006725FB"/>
    <w:rsid w:val="006A7A2A"/>
    <w:rsid w:val="006B287F"/>
    <w:rsid w:val="006F0451"/>
    <w:rsid w:val="00721ECA"/>
    <w:rsid w:val="00740602"/>
    <w:rsid w:val="00751D99"/>
    <w:rsid w:val="00791741"/>
    <w:rsid w:val="007B1CEA"/>
    <w:rsid w:val="007B5D65"/>
    <w:rsid w:val="00810970"/>
    <w:rsid w:val="00825F51"/>
    <w:rsid w:val="00844B2D"/>
    <w:rsid w:val="008542D8"/>
    <w:rsid w:val="00856850"/>
    <w:rsid w:val="008745C6"/>
    <w:rsid w:val="008B7D9F"/>
    <w:rsid w:val="00904001"/>
    <w:rsid w:val="00914B73"/>
    <w:rsid w:val="0093607F"/>
    <w:rsid w:val="00942464"/>
    <w:rsid w:val="00965801"/>
    <w:rsid w:val="009C46C2"/>
    <w:rsid w:val="009E2627"/>
    <w:rsid w:val="00A05B14"/>
    <w:rsid w:val="00A66BA3"/>
    <w:rsid w:val="00AA26A4"/>
    <w:rsid w:val="00AA630B"/>
    <w:rsid w:val="00AB32B8"/>
    <w:rsid w:val="00AC03D9"/>
    <w:rsid w:val="00AC6A3E"/>
    <w:rsid w:val="00AD378B"/>
    <w:rsid w:val="00AD47EB"/>
    <w:rsid w:val="00B048BA"/>
    <w:rsid w:val="00B1340B"/>
    <w:rsid w:val="00B31FFD"/>
    <w:rsid w:val="00B67A54"/>
    <w:rsid w:val="00B761D6"/>
    <w:rsid w:val="00B90FF0"/>
    <w:rsid w:val="00BC5479"/>
    <w:rsid w:val="00BD025A"/>
    <w:rsid w:val="00BE7723"/>
    <w:rsid w:val="00C4015F"/>
    <w:rsid w:val="00C65695"/>
    <w:rsid w:val="00C835E8"/>
    <w:rsid w:val="00C87FD9"/>
    <w:rsid w:val="00C96A97"/>
    <w:rsid w:val="00C97B7B"/>
    <w:rsid w:val="00CB026C"/>
    <w:rsid w:val="00CC574C"/>
    <w:rsid w:val="00CE1154"/>
    <w:rsid w:val="00CF03E5"/>
    <w:rsid w:val="00CF2471"/>
    <w:rsid w:val="00D42F2A"/>
    <w:rsid w:val="00D5110D"/>
    <w:rsid w:val="00D6064A"/>
    <w:rsid w:val="00D664D7"/>
    <w:rsid w:val="00D7084E"/>
    <w:rsid w:val="00D748E3"/>
    <w:rsid w:val="00D87202"/>
    <w:rsid w:val="00DC02DB"/>
    <w:rsid w:val="00DC5493"/>
    <w:rsid w:val="00DE082E"/>
    <w:rsid w:val="00E178EA"/>
    <w:rsid w:val="00E3094F"/>
    <w:rsid w:val="00EE6395"/>
    <w:rsid w:val="00F04AB8"/>
    <w:rsid w:val="00F06D02"/>
    <w:rsid w:val="00F072BB"/>
    <w:rsid w:val="00F219EF"/>
    <w:rsid w:val="00F2593E"/>
    <w:rsid w:val="00F361E4"/>
    <w:rsid w:val="00F46386"/>
    <w:rsid w:val="00F53309"/>
    <w:rsid w:val="00F81FA5"/>
    <w:rsid w:val="00F97C25"/>
    <w:rsid w:val="00FB4256"/>
    <w:rsid w:val="00FE7417"/>
    <w:rsid w:val="00FE76C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21AD9"/>
  <w15:docId w15:val="{6695AC06-2D29-4A85-ACC1-BEBBDFA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bdr w:val="nil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hr-BA" w:eastAsia="hr-BA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character" w:customStyle="1" w:styleId="None">
    <w:name w:val="None"/>
  </w:style>
  <w:style w:type="character" w:customStyle="1" w:styleId="Hyperlink0">
    <w:name w:val="Hyperlink.0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rPr>
      <w:rFonts w:ascii="Calibri" w:eastAsia="Calibri" w:hAnsi="Calibri" w:cs="Calibri"/>
      <w:u w:val="single"/>
    </w:rPr>
  </w:style>
  <w:style w:type="character" w:styleId="Referencakomentara">
    <w:name w:val="annotation reference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character" w:styleId="Istaknuto">
    <w:name w:val="Emphasis"/>
    <w:qFormat/>
    <w:rsid w:val="00C835E8"/>
    <w:rPr>
      <w:i/>
      <w:iCs/>
    </w:rPr>
  </w:style>
  <w:style w:type="character" w:styleId="Neupadljivoisticanje">
    <w:name w:val="Subtle Emphasis"/>
    <w:uiPriority w:val="19"/>
    <w:qFormat/>
    <w:rsid w:val="00C835E8"/>
    <w:rPr>
      <w:i/>
      <w:iCs/>
      <w:color w:val="808080"/>
    </w:rPr>
  </w:style>
  <w:style w:type="paragraph" w:styleId="StandardWeb">
    <w:name w:val="Normal (Web)"/>
    <w:basedOn w:val="Normal"/>
    <w:uiPriority w:val="99"/>
    <w:unhideWhenUsed/>
    <w:rsid w:val="00024276"/>
    <w:pPr>
      <w:spacing w:before="100" w:beforeAutospacing="1" w:after="100" w:afterAutospacing="1" w:line="240" w:lineRule="auto"/>
      <w:jc w:val="left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PrekaljMartin&#269;e\OneDrive%20-%20TZG%20Porec\Dokumenti\IVANA\PRESS\PRIOP&#262;ENJA\2021\TZG%20Pore&#269;%20I%20Testiranje%20za%20goste%20Pore&#269;a%20(2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TZG Poreč I Testiranje za goste Poreča (2)</Template>
  <TotalTime>1</TotalTime>
  <Pages>1</Pages>
  <Words>319</Words>
  <Characters>1819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Links>
    <vt:vector size="12" baseType="variant"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mailto:covid@myporec.com</vt:lpwstr>
      </vt:variant>
      <vt:variant>
        <vt:lpwstr/>
      </vt:variant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mailto:covid@myporec.com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Prekalj Martinčević</dc:creator>
  <cp:keywords/>
  <cp:lastModifiedBy>Ivana Prekalj Martinčević</cp:lastModifiedBy>
  <cp:revision>2</cp:revision>
  <dcterms:created xsi:type="dcterms:W3CDTF">2021-07-27T10:07:00Z</dcterms:created>
  <dcterms:modified xsi:type="dcterms:W3CDTF">2021-07-27T10:07:00Z</dcterms:modified>
</cp:coreProperties>
</file>