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A68F" w14:textId="77777777" w:rsidR="00AE3FB9" w:rsidRPr="008C47E1" w:rsidRDefault="00AE3FB9" w:rsidP="00AE3FB9">
      <w:pPr>
        <w:pStyle w:val="Bezproreda"/>
        <w:jc w:val="right"/>
        <w:rPr>
          <w:rFonts w:asciiTheme="majorHAnsi" w:eastAsia="Times New Roman" w:hAnsiTheme="majorHAnsi" w:cs="Open Sans"/>
          <w:color w:val="215E99" w:themeColor="text2" w:themeTint="BF"/>
          <w:sz w:val="24"/>
          <w:szCs w:val="24"/>
          <w:lang w:eastAsia="hr-HR"/>
        </w:rPr>
      </w:pPr>
      <w:r w:rsidRPr="008C47E1">
        <w:rPr>
          <w:rFonts w:asciiTheme="majorHAnsi" w:eastAsia="Times New Roman" w:hAnsiTheme="majorHAnsi" w:cs="Open Sans"/>
          <w:color w:val="215E99" w:themeColor="text2" w:themeTint="BF"/>
          <w:sz w:val="24"/>
          <w:szCs w:val="24"/>
          <w:lang w:eastAsia="hr-HR"/>
        </w:rPr>
        <w:t xml:space="preserve">SREDSTVIMA JAVNOG INFORMIRANJA                                                                                                                     </w:t>
      </w:r>
    </w:p>
    <w:p w14:paraId="4778B170" w14:textId="215EFD62" w:rsidR="00AE3FB9" w:rsidRPr="008C47E1" w:rsidRDefault="008C47E1" w:rsidP="008C47E1">
      <w:pPr>
        <w:pStyle w:val="Bezproreda"/>
        <w:jc w:val="center"/>
        <w:rPr>
          <w:rFonts w:asciiTheme="majorHAnsi" w:eastAsia="Times New Roman" w:hAnsiTheme="majorHAnsi" w:cs="Open Sans"/>
          <w:color w:val="215E99" w:themeColor="text2" w:themeTint="BF"/>
          <w:sz w:val="24"/>
          <w:szCs w:val="24"/>
          <w:lang w:eastAsia="hr-HR"/>
        </w:rPr>
      </w:pPr>
      <w:r>
        <w:rPr>
          <w:rFonts w:asciiTheme="majorHAnsi" w:eastAsia="Times New Roman" w:hAnsiTheme="majorHAnsi" w:cs="Open Sans"/>
          <w:color w:val="215E99" w:themeColor="text2" w:themeTint="BF"/>
          <w:sz w:val="24"/>
          <w:szCs w:val="24"/>
          <w:lang w:eastAsia="hr-HR"/>
        </w:rPr>
        <w:t xml:space="preserve">                                                                                                                  </w:t>
      </w:r>
      <w:r w:rsidR="00AE3FB9" w:rsidRPr="008C47E1">
        <w:rPr>
          <w:rFonts w:asciiTheme="majorHAnsi" w:eastAsia="Times New Roman" w:hAnsiTheme="majorHAnsi" w:cs="Open Sans"/>
          <w:color w:val="215E99" w:themeColor="text2" w:themeTint="BF"/>
          <w:sz w:val="24"/>
          <w:szCs w:val="24"/>
          <w:lang w:eastAsia="hr-HR"/>
        </w:rPr>
        <w:t>-SVIMA-</w:t>
      </w:r>
    </w:p>
    <w:p w14:paraId="1D010235" w14:textId="77777777" w:rsidR="008C47E1" w:rsidRDefault="008C47E1" w:rsidP="00AE3FB9">
      <w:pPr>
        <w:jc w:val="both"/>
        <w:rPr>
          <w:rFonts w:asciiTheme="majorHAnsi" w:hAnsiTheme="majorHAnsi" w:cs="Open Sans"/>
          <w:color w:val="215E99" w:themeColor="text2" w:themeTint="BF"/>
          <w:szCs w:val="24"/>
          <w:lang w:val="hr-HR" w:eastAsia="hr-HR"/>
        </w:rPr>
      </w:pPr>
    </w:p>
    <w:p w14:paraId="214CEC22" w14:textId="542B524C" w:rsidR="00AE3FB9" w:rsidRPr="008C47E1" w:rsidRDefault="00AE3FB9" w:rsidP="00AE3FB9">
      <w:pPr>
        <w:jc w:val="both"/>
        <w:rPr>
          <w:rFonts w:asciiTheme="majorHAnsi" w:hAnsiTheme="majorHAnsi" w:cs="Open Sans"/>
          <w:color w:val="215E99" w:themeColor="text2" w:themeTint="BF"/>
          <w:szCs w:val="24"/>
          <w:lang w:val="hr-HR" w:eastAsia="hr-HR"/>
        </w:rPr>
      </w:pPr>
      <w:r w:rsidRPr="008C47E1">
        <w:rPr>
          <w:rFonts w:asciiTheme="majorHAnsi" w:hAnsiTheme="majorHAnsi" w:cs="Open Sans"/>
          <w:color w:val="215E99" w:themeColor="text2" w:themeTint="BF"/>
          <w:szCs w:val="24"/>
          <w:lang w:val="hr-HR" w:eastAsia="hr-HR"/>
        </w:rPr>
        <w:t xml:space="preserve">Poreč, </w:t>
      </w:r>
      <w:r w:rsidR="008C47E1">
        <w:rPr>
          <w:rFonts w:asciiTheme="majorHAnsi" w:hAnsiTheme="majorHAnsi" w:cs="Open Sans"/>
          <w:color w:val="215E99" w:themeColor="text2" w:themeTint="BF"/>
          <w:szCs w:val="24"/>
          <w:lang w:val="hr-HR" w:eastAsia="hr-HR"/>
        </w:rPr>
        <w:t>26</w:t>
      </w:r>
      <w:r w:rsidRPr="008C47E1">
        <w:rPr>
          <w:rFonts w:asciiTheme="majorHAnsi" w:hAnsiTheme="majorHAnsi" w:cs="Open Sans"/>
          <w:color w:val="215E99" w:themeColor="text2" w:themeTint="BF"/>
          <w:szCs w:val="24"/>
          <w:lang w:val="hr-HR" w:eastAsia="hr-HR"/>
        </w:rPr>
        <w:t>.</w:t>
      </w:r>
      <w:r w:rsidR="008C47E1">
        <w:rPr>
          <w:rFonts w:asciiTheme="majorHAnsi" w:hAnsiTheme="majorHAnsi" w:cs="Open Sans"/>
          <w:color w:val="215E99" w:themeColor="text2" w:themeTint="BF"/>
          <w:szCs w:val="24"/>
          <w:lang w:val="hr-HR" w:eastAsia="hr-HR"/>
        </w:rPr>
        <w:t>2</w:t>
      </w:r>
      <w:r w:rsidRPr="008C47E1">
        <w:rPr>
          <w:rFonts w:asciiTheme="majorHAnsi" w:hAnsiTheme="majorHAnsi" w:cs="Open Sans"/>
          <w:color w:val="215E99" w:themeColor="text2" w:themeTint="BF"/>
          <w:szCs w:val="24"/>
          <w:lang w:val="hr-HR" w:eastAsia="hr-HR"/>
        </w:rPr>
        <w:t>.2024.</w:t>
      </w:r>
    </w:p>
    <w:p w14:paraId="7EE3EB89" w14:textId="77777777" w:rsidR="0097343F" w:rsidRPr="008C47E1" w:rsidRDefault="0097343F" w:rsidP="008C47E1">
      <w:pPr>
        <w:tabs>
          <w:tab w:val="left" w:pos="1092"/>
        </w:tabs>
        <w:jc w:val="both"/>
        <w:rPr>
          <w:rFonts w:asciiTheme="majorHAnsi" w:hAnsiTheme="majorHAnsi"/>
          <w:color w:val="1F497D"/>
          <w:szCs w:val="24"/>
          <w:lang w:val="hr-HR"/>
        </w:rPr>
      </w:pPr>
    </w:p>
    <w:p w14:paraId="04AF58D3" w14:textId="77777777" w:rsidR="008C47E1" w:rsidRPr="008C47E1" w:rsidRDefault="008C47E1" w:rsidP="008C47E1">
      <w:pPr>
        <w:tabs>
          <w:tab w:val="left" w:pos="1092"/>
        </w:tabs>
        <w:jc w:val="both"/>
        <w:rPr>
          <w:rFonts w:asciiTheme="majorHAnsi" w:hAnsiTheme="majorHAnsi"/>
          <w:color w:val="1F497D"/>
          <w:szCs w:val="24"/>
          <w:lang w:val="hr-HR"/>
        </w:rPr>
      </w:pPr>
    </w:p>
    <w:p w14:paraId="394F9C0E" w14:textId="17A70E7F" w:rsidR="0006574A" w:rsidRPr="008C47E1" w:rsidRDefault="0097343F" w:rsidP="008C47E1">
      <w:pPr>
        <w:jc w:val="center"/>
        <w:rPr>
          <w:rFonts w:asciiTheme="majorHAnsi" w:hAnsiTheme="majorHAnsi"/>
          <w:b/>
          <w:bCs/>
          <w:iCs/>
          <w:color w:val="1F497D"/>
          <w:sz w:val="32"/>
          <w:szCs w:val="32"/>
          <w:lang w:val="hr-HR"/>
        </w:rPr>
      </w:pPr>
      <w:r w:rsidRPr="008C47E1">
        <w:rPr>
          <w:rFonts w:asciiTheme="majorHAnsi" w:hAnsiTheme="majorHAnsi"/>
          <w:b/>
          <w:bCs/>
          <w:iCs/>
          <w:color w:val="1F497D"/>
          <w:sz w:val="32"/>
          <w:szCs w:val="32"/>
          <w:lang w:val="hr-HR"/>
        </w:rPr>
        <w:t>Turistička zajednica grada Poreča organizirala besplatnu e</w:t>
      </w:r>
      <w:r w:rsidR="00D21BE0" w:rsidRPr="008C47E1">
        <w:rPr>
          <w:rFonts w:asciiTheme="majorHAnsi" w:hAnsiTheme="majorHAnsi"/>
          <w:b/>
          <w:bCs/>
          <w:iCs/>
          <w:color w:val="1F497D"/>
          <w:sz w:val="32"/>
          <w:szCs w:val="32"/>
          <w:lang w:val="hr-HR"/>
        </w:rPr>
        <w:t>dukacij</w:t>
      </w:r>
      <w:r w:rsidRPr="008C47E1">
        <w:rPr>
          <w:rFonts w:asciiTheme="majorHAnsi" w:hAnsiTheme="majorHAnsi"/>
          <w:b/>
          <w:bCs/>
          <w:iCs/>
          <w:color w:val="1F497D"/>
          <w:sz w:val="32"/>
          <w:szCs w:val="32"/>
          <w:lang w:val="hr-HR"/>
        </w:rPr>
        <w:t>u</w:t>
      </w:r>
      <w:r w:rsidR="0006574A" w:rsidRPr="008C47E1">
        <w:rPr>
          <w:rFonts w:asciiTheme="majorHAnsi" w:hAnsiTheme="majorHAnsi"/>
          <w:b/>
          <w:bCs/>
          <w:iCs/>
          <w:color w:val="1F497D"/>
          <w:sz w:val="32"/>
          <w:szCs w:val="32"/>
          <w:lang w:val="hr-HR"/>
        </w:rPr>
        <w:t xml:space="preserve"> za iznajmljivače</w:t>
      </w:r>
    </w:p>
    <w:p w14:paraId="4A5AC792" w14:textId="77777777" w:rsidR="0097343F" w:rsidRPr="008C47E1" w:rsidRDefault="0097343F" w:rsidP="008C47E1">
      <w:pPr>
        <w:tabs>
          <w:tab w:val="left" w:pos="1092"/>
        </w:tabs>
        <w:jc w:val="both"/>
        <w:rPr>
          <w:rFonts w:asciiTheme="majorHAnsi" w:hAnsiTheme="majorHAnsi"/>
          <w:color w:val="1F497D"/>
          <w:sz w:val="20"/>
          <w:lang w:val="hr-HR"/>
        </w:rPr>
      </w:pPr>
    </w:p>
    <w:p w14:paraId="4F54D17F" w14:textId="68A7CE49" w:rsidR="0006574A" w:rsidRPr="008C47E1" w:rsidRDefault="0006574A" w:rsidP="008C47E1">
      <w:pPr>
        <w:tabs>
          <w:tab w:val="left" w:pos="1092"/>
        </w:tabs>
        <w:spacing w:after="120"/>
        <w:jc w:val="center"/>
        <w:rPr>
          <w:rFonts w:asciiTheme="majorHAnsi" w:hAnsiTheme="majorHAnsi"/>
          <w:bCs/>
          <w:i/>
          <w:color w:val="1F497D"/>
          <w:szCs w:val="24"/>
          <w:lang w:val="hr-HR"/>
        </w:rPr>
      </w:pPr>
      <w:r w:rsidRPr="008C47E1">
        <w:rPr>
          <w:rFonts w:ascii="Aptos Display" w:hAnsi="Aptos Display"/>
          <w:bCs/>
          <w:i/>
          <w:color w:val="1F497D"/>
          <w:szCs w:val="24"/>
          <w:lang w:val="hr-HR"/>
        </w:rPr>
        <w:t>Sve što trebate znati o uspješnom iznajmljivanju apartmana, vila, kuća za odmor</w:t>
      </w:r>
    </w:p>
    <w:p w14:paraId="683079AC" w14:textId="77777777" w:rsidR="00B21271" w:rsidRDefault="00B21271" w:rsidP="008C47E1">
      <w:pPr>
        <w:tabs>
          <w:tab w:val="left" w:pos="1092"/>
        </w:tabs>
        <w:spacing w:line="276" w:lineRule="auto"/>
        <w:jc w:val="both"/>
        <w:rPr>
          <w:rFonts w:asciiTheme="majorHAnsi" w:hAnsiTheme="majorHAnsi"/>
          <w:color w:val="1F497D"/>
          <w:szCs w:val="24"/>
          <w:lang w:val="hr-HR"/>
        </w:rPr>
      </w:pPr>
    </w:p>
    <w:p w14:paraId="2890CBEA" w14:textId="500135F5" w:rsidR="00DC5D2A" w:rsidRPr="008C47E1" w:rsidRDefault="00174965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15E99" w:themeColor="text2" w:themeTint="BF"/>
        </w:rPr>
      </w:pPr>
      <w:r w:rsidRPr="008C47E1">
        <w:rPr>
          <w:rFonts w:asciiTheme="majorHAnsi" w:hAnsiTheme="majorHAnsi" w:cs="Open Sans"/>
          <w:color w:val="215E99" w:themeColor="text2" w:themeTint="BF"/>
        </w:rPr>
        <w:t xml:space="preserve">U prepunoj dvorani Udruženja obrtnika u Poreču, </w:t>
      </w:r>
      <w:r w:rsidR="009E069C" w:rsidRPr="008C47E1">
        <w:rPr>
          <w:rFonts w:asciiTheme="majorHAnsi" w:hAnsiTheme="majorHAnsi" w:cs="Open Sans"/>
          <w:color w:val="215E99" w:themeColor="text2" w:themeTint="BF"/>
        </w:rPr>
        <w:t>ovoga petka održana je besplatna edukacija koju već dugi niz godina</w:t>
      </w:r>
      <w:r w:rsidR="00842EF9" w:rsidRPr="008C47E1">
        <w:rPr>
          <w:rFonts w:asciiTheme="majorHAnsi" w:hAnsiTheme="majorHAnsi" w:cs="Open Sans"/>
          <w:color w:val="215E99" w:themeColor="text2" w:themeTint="BF"/>
        </w:rPr>
        <w:t xml:space="preserve"> </w:t>
      </w:r>
      <w:r w:rsidR="00A95BA0" w:rsidRPr="008C47E1">
        <w:rPr>
          <w:rFonts w:asciiTheme="majorHAnsi" w:hAnsiTheme="majorHAnsi" w:cs="Open Sans"/>
          <w:color w:val="215E99" w:themeColor="text2" w:themeTint="BF"/>
        </w:rPr>
        <w:t xml:space="preserve">Turistička zajednica grada Poreča </w:t>
      </w:r>
      <w:r w:rsidR="009E069C" w:rsidRPr="008C47E1">
        <w:rPr>
          <w:rFonts w:asciiTheme="majorHAnsi" w:hAnsiTheme="majorHAnsi" w:cs="Open Sans"/>
          <w:color w:val="215E99" w:themeColor="text2" w:themeTint="BF"/>
        </w:rPr>
        <w:t>organizira za svoje iznajmljivače</w:t>
      </w:r>
      <w:r w:rsidR="00550AB4" w:rsidRPr="008C47E1">
        <w:rPr>
          <w:rFonts w:asciiTheme="majorHAnsi" w:hAnsiTheme="majorHAnsi" w:cs="Open Sans"/>
          <w:color w:val="215E99" w:themeColor="text2" w:themeTint="BF"/>
        </w:rPr>
        <w:t xml:space="preserve">. </w:t>
      </w:r>
      <w:r w:rsidR="00FA0BAA" w:rsidRPr="008C47E1">
        <w:rPr>
          <w:rFonts w:asciiTheme="majorHAnsi" w:hAnsiTheme="majorHAnsi" w:cs="Open Sans"/>
          <w:color w:val="215E99" w:themeColor="text2" w:themeTint="BF"/>
        </w:rPr>
        <w:t>E</w:t>
      </w:r>
      <w:r w:rsidR="00550AB4" w:rsidRPr="008C47E1">
        <w:rPr>
          <w:rFonts w:asciiTheme="majorHAnsi" w:hAnsiTheme="majorHAnsi" w:cs="Open Sans"/>
          <w:color w:val="215E99" w:themeColor="text2" w:themeTint="BF"/>
        </w:rPr>
        <w:t xml:space="preserve">dukacija </w:t>
      </w:r>
      <w:r w:rsidR="009E069C" w:rsidRPr="008C47E1">
        <w:rPr>
          <w:rFonts w:asciiTheme="majorHAnsi" w:hAnsiTheme="majorHAnsi" w:cs="Open Sans"/>
          <w:color w:val="215E99" w:themeColor="text2" w:themeTint="BF"/>
        </w:rPr>
        <w:t>pod nazivom „</w:t>
      </w:r>
      <w:r w:rsidR="009E069C" w:rsidRPr="008C47E1">
        <w:rPr>
          <w:rStyle w:val="Istaknuto"/>
          <w:rFonts w:asciiTheme="majorHAnsi" w:hAnsiTheme="majorHAnsi" w:cs="Open Sans"/>
          <w:b/>
          <w:bCs/>
          <w:color w:val="215E99" w:themeColor="text2" w:themeTint="BF"/>
          <w:bdr w:val="none" w:sz="0" w:space="0" w:color="auto" w:frame="1"/>
        </w:rPr>
        <w:t>Sve što trebate znati o uspješnom iznajmljivanju apartmana, vila, kuća za odmor</w:t>
      </w:r>
      <w:r w:rsidR="009E069C" w:rsidRPr="008C47E1">
        <w:rPr>
          <w:rFonts w:asciiTheme="majorHAnsi" w:hAnsiTheme="majorHAnsi" w:cs="Open Sans"/>
          <w:color w:val="215E99" w:themeColor="text2" w:themeTint="BF"/>
        </w:rPr>
        <w:t>“</w:t>
      </w:r>
      <w:r w:rsidR="00550AB4" w:rsidRPr="008C47E1">
        <w:rPr>
          <w:rFonts w:asciiTheme="majorHAnsi" w:hAnsiTheme="majorHAnsi" w:cs="Open Sans"/>
          <w:color w:val="215E99" w:themeColor="text2" w:themeTint="BF"/>
        </w:rPr>
        <w:t xml:space="preserve">, </w:t>
      </w:r>
      <w:r w:rsidR="009E069C" w:rsidRPr="008C47E1">
        <w:rPr>
          <w:rFonts w:asciiTheme="majorHAnsi" w:hAnsiTheme="majorHAnsi" w:cs="Open Sans"/>
          <w:color w:val="215E99" w:themeColor="text2" w:themeTint="BF"/>
        </w:rPr>
        <w:t>organizirana</w:t>
      </w:r>
      <w:r w:rsidR="00550AB4" w:rsidRPr="008C47E1">
        <w:rPr>
          <w:rFonts w:asciiTheme="majorHAnsi" w:hAnsiTheme="majorHAnsi" w:cs="Open Sans"/>
          <w:color w:val="215E99" w:themeColor="text2" w:themeTint="BF"/>
        </w:rPr>
        <w:t xml:space="preserve"> je</w:t>
      </w:r>
      <w:r w:rsidR="009E069C" w:rsidRPr="008C47E1">
        <w:rPr>
          <w:rFonts w:asciiTheme="majorHAnsi" w:hAnsiTheme="majorHAnsi" w:cs="Open Sans"/>
          <w:color w:val="215E99" w:themeColor="text2" w:themeTint="BF"/>
        </w:rPr>
        <w:t xml:space="preserve"> </w:t>
      </w:r>
      <w:r w:rsidR="00A95BA0" w:rsidRPr="008C47E1">
        <w:rPr>
          <w:rFonts w:asciiTheme="majorHAnsi" w:hAnsiTheme="majorHAnsi" w:cs="Open Sans"/>
          <w:color w:val="215E99" w:themeColor="text2" w:themeTint="BF"/>
        </w:rPr>
        <w:t xml:space="preserve">u suradnji sa turističkom agencijom </w:t>
      </w:r>
      <w:proofErr w:type="spellStart"/>
      <w:r w:rsidR="00A95BA0" w:rsidRPr="008C47E1">
        <w:rPr>
          <w:rFonts w:asciiTheme="majorHAnsi" w:hAnsiTheme="majorHAnsi" w:cs="Open Sans"/>
          <w:color w:val="215E99" w:themeColor="text2" w:themeTint="BF"/>
        </w:rPr>
        <w:t>Adriagate</w:t>
      </w:r>
      <w:proofErr w:type="spellEnd"/>
      <w:r w:rsidR="009E069C" w:rsidRPr="008C47E1">
        <w:rPr>
          <w:rFonts w:asciiTheme="majorHAnsi" w:hAnsiTheme="majorHAnsi" w:cs="Open Sans"/>
          <w:color w:val="215E99" w:themeColor="text2" w:themeTint="BF"/>
        </w:rPr>
        <w:t>.</w:t>
      </w:r>
    </w:p>
    <w:p w14:paraId="4AA3B53D" w14:textId="77777777" w:rsidR="00DC5D2A" w:rsidRPr="008C47E1" w:rsidRDefault="00DC5D2A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15E99" w:themeColor="text2" w:themeTint="BF"/>
        </w:rPr>
      </w:pPr>
    </w:p>
    <w:p w14:paraId="7492D08F" w14:textId="15D8B3AD" w:rsidR="00A95BA0" w:rsidRPr="008C47E1" w:rsidRDefault="00243E77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15E99" w:themeColor="text2" w:themeTint="BF"/>
        </w:rPr>
      </w:pPr>
      <w:r w:rsidRPr="008C47E1">
        <w:rPr>
          <w:rFonts w:asciiTheme="majorHAnsi" w:hAnsiTheme="majorHAnsi" w:cs="Open Sans"/>
          <w:color w:val="215E99" w:themeColor="text2" w:themeTint="BF"/>
        </w:rPr>
        <w:t xml:space="preserve">Zbog ograničenog broja mjesta, </w:t>
      </w:r>
      <w:r w:rsidR="00DC5D2A" w:rsidRPr="008C47E1">
        <w:rPr>
          <w:rFonts w:asciiTheme="majorHAnsi" w:hAnsiTheme="majorHAnsi" w:cs="Open Sans"/>
          <w:color w:val="215E99" w:themeColor="text2" w:themeTint="BF"/>
        </w:rPr>
        <w:t xml:space="preserve">prijava je bila obavezna, </w:t>
      </w:r>
      <w:r w:rsidR="00AA05E3" w:rsidRPr="008C47E1">
        <w:rPr>
          <w:rFonts w:asciiTheme="majorHAnsi" w:hAnsiTheme="majorHAnsi" w:cs="Open Sans"/>
          <w:color w:val="215E99" w:themeColor="text2" w:themeTint="BF"/>
        </w:rPr>
        <w:t xml:space="preserve">a </w:t>
      </w:r>
      <w:r w:rsidR="00300AC9" w:rsidRPr="008C47E1">
        <w:rPr>
          <w:rFonts w:asciiTheme="majorHAnsi" w:hAnsiTheme="majorHAnsi" w:cs="Open Sans"/>
          <w:color w:val="215E99" w:themeColor="text2" w:themeTint="BF"/>
        </w:rPr>
        <w:t xml:space="preserve">da su </w:t>
      </w:r>
      <w:r w:rsidR="00FA0BAA" w:rsidRPr="008C47E1">
        <w:rPr>
          <w:rFonts w:asciiTheme="majorHAnsi" w:hAnsiTheme="majorHAnsi" w:cs="Open Sans"/>
          <w:color w:val="215E99" w:themeColor="text2" w:themeTint="BF"/>
        </w:rPr>
        <w:t>iznajmljivači</w:t>
      </w:r>
      <w:r w:rsidR="0074652F" w:rsidRPr="008C47E1">
        <w:rPr>
          <w:rFonts w:asciiTheme="majorHAnsi" w:hAnsiTheme="majorHAnsi" w:cs="Open Sans"/>
          <w:color w:val="215E99" w:themeColor="text2" w:themeTint="BF"/>
        </w:rPr>
        <w:t xml:space="preserve"> </w:t>
      </w:r>
      <w:r w:rsidR="000D31D3" w:rsidRPr="008C47E1">
        <w:rPr>
          <w:rFonts w:asciiTheme="majorHAnsi" w:hAnsiTheme="majorHAnsi" w:cs="Open Sans"/>
          <w:color w:val="215E99" w:themeColor="text2" w:themeTint="BF"/>
        </w:rPr>
        <w:t>spremni pratiti nove trendove u turizmu dokazuje da su sva mjesta popunjena par dana nakon otvaranja prijava</w:t>
      </w:r>
      <w:r w:rsidR="00DC5D2A" w:rsidRPr="008C47E1">
        <w:rPr>
          <w:rFonts w:asciiTheme="majorHAnsi" w:hAnsiTheme="majorHAnsi" w:cs="Open Sans"/>
          <w:color w:val="215E99" w:themeColor="text2" w:themeTint="BF"/>
        </w:rPr>
        <w:t>.</w:t>
      </w:r>
    </w:p>
    <w:p w14:paraId="40C00074" w14:textId="77777777" w:rsidR="005464B8" w:rsidRPr="008C47E1" w:rsidRDefault="005464B8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aglaeno"/>
          <w:rFonts w:asciiTheme="majorHAnsi" w:hAnsiTheme="majorHAnsi" w:cs="Open Sans"/>
          <w:color w:val="215E99" w:themeColor="text2" w:themeTint="BF"/>
          <w:u w:val="single"/>
          <w:bdr w:val="none" w:sz="0" w:space="0" w:color="auto" w:frame="1"/>
        </w:rPr>
      </w:pPr>
    </w:p>
    <w:p w14:paraId="18834A2E" w14:textId="0CC7B405" w:rsidR="00B06401" w:rsidRPr="008C47E1" w:rsidRDefault="00AF0AB0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</w:pPr>
      <w:r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Program edukativne radionice je obuhvaćao širok spektar tema vezanih za sve segmente pružanja ugostiteljskih usluga smještaja u domaćinstvu; od najnovijim</w:t>
      </w:r>
      <w:r w:rsidR="00C45BBE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</w:t>
      </w:r>
      <w:r w:rsidR="00B06401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turističkim trendovima, gdje se oglašavati, kako kreirati cijene</w:t>
      </w:r>
      <w:r w:rsidR="00151EF3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i popuste</w:t>
      </w:r>
      <w:r w:rsidR="00B06401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, upravljati recenzijama, popuniti pred i posezonu, kako se prilagoditi </w:t>
      </w:r>
      <w:r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potrebama i željama gostiju, </w:t>
      </w:r>
      <w:proofErr w:type="spellStart"/>
      <w:r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brendiranje</w:t>
      </w:r>
      <w:proofErr w:type="spellEnd"/>
      <w:r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smještaja i isticanje od konkurencije, poslovanje putem društvenih mreža, portala i turističkih agencija</w:t>
      </w:r>
      <w:r w:rsidR="00B06401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i još mnoge druge zanimljive teme. 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Iznajmljivači su dobili informacije o najaktualnijim pitanjima vezan</w:t>
      </w:r>
      <w:r w:rsidR="00FA0BAA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im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uz zakonske obveze koje moraju izvršiti, te o uvjetima koje objekti moraju ispunjavati.</w:t>
      </w:r>
    </w:p>
    <w:p w14:paraId="3E5BA40A" w14:textId="77777777" w:rsidR="0074652F" w:rsidRPr="008C47E1" w:rsidRDefault="0074652F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</w:pPr>
    </w:p>
    <w:p w14:paraId="29EE9B16" w14:textId="2E730D42" w:rsidR="0097343F" w:rsidRPr="008C47E1" w:rsidRDefault="0074652F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</w:rPr>
      </w:pPr>
      <w:r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Predavačice ove edukacije su bile </w:t>
      </w:r>
      <w:r w:rsidRPr="008C47E1">
        <w:rPr>
          <w:rFonts w:asciiTheme="majorHAnsi" w:hAnsiTheme="majorHAnsi" w:cs="Open Sans"/>
          <w:color w:val="215E99" w:themeColor="text2" w:themeTint="BF"/>
        </w:rPr>
        <w:t>stručnjakinje za turizam</w:t>
      </w:r>
      <w:r w:rsidR="00FA0BAA" w:rsidRPr="008C47E1">
        <w:rPr>
          <w:rFonts w:asciiTheme="majorHAnsi" w:hAnsiTheme="majorHAnsi" w:cs="Open Sans"/>
          <w:color w:val="215E99" w:themeColor="text2" w:themeTint="BF"/>
        </w:rPr>
        <w:t>, speci</w:t>
      </w:r>
      <w:r w:rsidRPr="008C47E1">
        <w:rPr>
          <w:rFonts w:asciiTheme="majorHAnsi" w:hAnsiTheme="majorHAnsi" w:cs="Open Sans"/>
          <w:color w:val="215E99" w:themeColor="text2" w:themeTint="BF"/>
        </w:rPr>
        <w:t xml:space="preserve">jalizirane za privatni smještaj, </w:t>
      </w:r>
      <w:r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Petra Bulat</w:t>
      </w:r>
      <w:r w:rsidRPr="008C47E1">
        <w:rPr>
          <w:rFonts w:asciiTheme="majorHAnsi" w:hAnsiTheme="majorHAnsi" w:cs="Open Sans"/>
          <w:color w:val="215E99" w:themeColor="text2" w:themeTint="BF"/>
        </w:rPr>
        <w:t xml:space="preserve"> i </w:t>
      </w:r>
      <w:r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Danijela Kuzmić</w:t>
      </w:r>
      <w:r w:rsidRPr="008C47E1">
        <w:rPr>
          <w:rFonts w:asciiTheme="majorHAnsi" w:hAnsiTheme="majorHAnsi" w:cs="Open Sans"/>
          <w:color w:val="215E99" w:themeColor="text2" w:themeTint="BF"/>
        </w:rPr>
        <w:t xml:space="preserve">. 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Na kraju edukacije obveznici su</w:t>
      </w:r>
      <w:r w:rsidR="00550AB4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mogli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postavlj</w:t>
      </w:r>
      <w:r w:rsidR="00550AB4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ati 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pitanja vezan</w:t>
      </w:r>
      <w:r w:rsidR="00FA0BAA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a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uz svoje smještajne objekte,  a s obzirom na odaziv te </w:t>
      </w:r>
      <w:r w:rsidR="00FA0BAA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aktualne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teme</w:t>
      </w:r>
      <w:r w:rsidR="00FA0BAA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,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</w:t>
      </w:r>
      <w:r w:rsidR="00FA0BAA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edukacija se po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kaza</w:t>
      </w:r>
      <w:r w:rsidR="00FA0BAA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la 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 xml:space="preserve"> vrlo uspješn</w:t>
      </w:r>
      <w:r w:rsidR="00FA0BAA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om</w:t>
      </w:r>
      <w:r w:rsidR="0097343F" w:rsidRPr="008C47E1">
        <w:rPr>
          <w:rStyle w:val="Naglaeno"/>
          <w:rFonts w:asciiTheme="majorHAnsi" w:hAnsiTheme="majorHAnsi" w:cs="Open Sans"/>
          <w:b w:val="0"/>
          <w:bCs w:val="0"/>
          <w:color w:val="215E99" w:themeColor="text2" w:themeTint="BF"/>
          <w:bdr w:val="none" w:sz="0" w:space="0" w:color="auto" w:frame="1"/>
        </w:rPr>
        <w:t>.</w:t>
      </w:r>
    </w:p>
    <w:p w14:paraId="58F059A4" w14:textId="77777777" w:rsidR="00550AB4" w:rsidRPr="008C47E1" w:rsidRDefault="00550AB4" w:rsidP="008C47E1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15E99" w:themeColor="text2" w:themeTint="BF"/>
        </w:rPr>
      </w:pPr>
    </w:p>
    <w:p w14:paraId="3DA44EBF" w14:textId="77777777" w:rsidR="008C47E1" w:rsidRDefault="00550AB4" w:rsidP="008C47E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Open Sans"/>
          <w:color w:val="215E99" w:themeColor="text2" w:themeTint="BF"/>
        </w:rPr>
      </w:pPr>
      <w:r w:rsidRPr="008C47E1">
        <w:rPr>
          <w:rFonts w:asciiTheme="majorHAnsi" w:hAnsiTheme="majorHAnsi" w:cs="Open Sans"/>
          <w:color w:val="215E99" w:themeColor="text2" w:themeTint="BF"/>
        </w:rPr>
        <w:t>Organizacija edukacij</w:t>
      </w:r>
      <w:r w:rsidR="0074652F" w:rsidRPr="008C47E1">
        <w:rPr>
          <w:rFonts w:asciiTheme="majorHAnsi" w:hAnsiTheme="majorHAnsi" w:cs="Open Sans"/>
          <w:color w:val="215E99" w:themeColor="text2" w:themeTint="BF"/>
        </w:rPr>
        <w:t>a</w:t>
      </w:r>
      <w:r w:rsidRPr="008C47E1">
        <w:rPr>
          <w:rFonts w:asciiTheme="majorHAnsi" w:hAnsiTheme="majorHAnsi" w:cs="Open Sans"/>
          <w:color w:val="215E99" w:themeColor="text2" w:themeTint="BF"/>
        </w:rPr>
        <w:t xml:space="preserve"> za iznajmljivače višegodišnj</w:t>
      </w:r>
      <w:r w:rsidR="0074652F" w:rsidRPr="008C47E1">
        <w:rPr>
          <w:rFonts w:asciiTheme="majorHAnsi" w:hAnsiTheme="majorHAnsi" w:cs="Open Sans"/>
          <w:color w:val="215E99" w:themeColor="text2" w:themeTint="BF"/>
        </w:rPr>
        <w:t>a je</w:t>
      </w:r>
      <w:r w:rsidRPr="008C47E1">
        <w:rPr>
          <w:rFonts w:asciiTheme="majorHAnsi" w:hAnsiTheme="majorHAnsi" w:cs="Open Sans"/>
          <w:color w:val="215E99" w:themeColor="text2" w:themeTint="BF"/>
        </w:rPr>
        <w:t xml:space="preserve"> praks</w:t>
      </w:r>
      <w:r w:rsidR="0074652F" w:rsidRPr="008C47E1">
        <w:rPr>
          <w:rFonts w:asciiTheme="majorHAnsi" w:hAnsiTheme="majorHAnsi" w:cs="Open Sans"/>
          <w:color w:val="215E99" w:themeColor="text2" w:themeTint="BF"/>
        </w:rPr>
        <w:t>a</w:t>
      </w:r>
      <w:r w:rsidRPr="008C47E1">
        <w:rPr>
          <w:rFonts w:asciiTheme="majorHAnsi" w:hAnsiTheme="majorHAnsi" w:cs="Open Sans"/>
          <w:color w:val="215E99" w:themeColor="text2" w:themeTint="BF"/>
        </w:rPr>
        <w:t xml:space="preserve"> koj</w:t>
      </w:r>
      <w:r w:rsidR="0074652F" w:rsidRPr="008C47E1">
        <w:rPr>
          <w:rFonts w:asciiTheme="majorHAnsi" w:hAnsiTheme="majorHAnsi" w:cs="Open Sans"/>
          <w:color w:val="215E99" w:themeColor="text2" w:themeTint="BF"/>
        </w:rPr>
        <w:t>om</w:t>
      </w:r>
      <w:r w:rsidRPr="008C47E1">
        <w:rPr>
          <w:rFonts w:asciiTheme="majorHAnsi" w:hAnsiTheme="majorHAnsi" w:cs="Open Sans"/>
          <w:color w:val="215E99" w:themeColor="text2" w:themeTint="BF"/>
        </w:rPr>
        <w:t xml:space="preserve"> Turistička zajednica grada Poreča nastoji kontinuirano educirati turističke dionike te poticati na praćenje i prilagodbu turističkim trendovima. </w:t>
      </w:r>
    </w:p>
    <w:p w14:paraId="4C93DCAA" w14:textId="77777777" w:rsidR="008C47E1" w:rsidRDefault="008C47E1" w:rsidP="008C47E1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Open Sans"/>
          <w:color w:val="215E99" w:themeColor="text2" w:themeTint="BF"/>
        </w:rPr>
      </w:pPr>
    </w:p>
    <w:p w14:paraId="21C1BB91" w14:textId="707EF4CC" w:rsidR="0006574A" w:rsidRPr="008C47E1" w:rsidRDefault="0006574A" w:rsidP="008C47E1">
      <w:pPr>
        <w:pStyle w:val="StandardWeb"/>
        <w:shd w:val="clear" w:color="auto" w:fill="FFFFFF"/>
        <w:spacing w:before="0" w:beforeAutospacing="0" w:after="0" w:afterAutospacing="0"/>
        <w:ind w:left="5040" w:firstLine="720"/>
        <w:jc w:val="both"/>
        <w:textAlignment w:val="baseline"/>
        <w:rPr>
          <w:rFonts w:asciiTheme="majorHAnsi" w:hAnsiTheme="majorHAnsi" w:cs="Open Sans"/>
          <w:color w:val="215E99" w:themeColor="text2" w:themeTint="BF"/>
        </w:rPr>
      </w:pPr>
      <w:r w:rsidRPr="008C47E1">
        <w:rPr>
          <w:rFonts w:asciiTheme="majorHAnsi" w:hAnsiTheme="majorHAnsi"/>
          <w:b/>
          <w:color w:val="1F497D"/>
        </w:rPr>
        <w:t xml:space="preserve">TURISTIČKA ZAJEDNICA </w:t>
      </w:r>
    </w:p>
    <w:p w14:paraId="740A1EC6" w14:textId="2C386A88" w:rsidR="00881E4F" w:rsidRPr="008C47E1" w:rsidRDefault="0006574A" w:rsidP="00275172">
      <w:pPr>
        <w:tabs>
          <w:tab w:val="left" w:pos="1092"/>
        </w:tabs>
        <w:rPr>
          <w:rFonts w:asciiTheme="majorHAnsi" w:hAnsiTheme="majorHAnsi"/>
          <w:i/>
          <w:color w:val="1F497D"/>
          <w:szCs w:val="24"/>
          <w:lang w:val="hr-HR"/>
        </w:rPr>
      </w:pP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</w: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</w: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</w: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</w: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</w: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</w: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</w:r>
      <w:r w:rsidRPr="008C47E1">
        <w:rPr>
          <w:rFonts w:asciiTheme="majorHAnsi" w:hAnsiTheme="majorHAnsi"/>
          <w:b/>
          <w:color w:val="1F497D"/>
          <w:szCs w:val="24"/>
          <w:lang w:val="hr-HR"/>
        </w:rPr>
        <w:tab/>
        <w:t xml:space="preserve">        GRADA POREČA</w:t>
      </w:r>
    </w:p>
    <w:sectPr w:rsidR="00881E4F" w:rsidRPr="008C47E1" w:rsidSect="00F409C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91" w:right="1418" w:bottom="1701" w:left="1559" w:header="11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91A9" w14:textId="77777777" w:rsidR="00F409C6" w:rsidRDefault="00F409C6">
      <w:r>
        <w:separator/>
      </w:r>
    </w:p>
  </w:endnote>
  <w:endnote w:type="continuationSeparator" w:id="0">
    <w:p w14:paraId="1DF31F96" w14:textId="77777777" w:rsidR="00F409C6" w:rsidRDefault="00F4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99E0" w14:textId="6080B336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B03D" w14:textId="77777777" w:rsidR="00FE3D16" w:rsidRPr="007B5A8B" w:rsidRDefault="00FE3D16" w:rsidP="00FD3EBC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1965" w14:textId="375C06E1" w:rsidR="00FE3D16" w:rsidRPr="00215E6C" w:rsidRDefault="00FE3D16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8AD0" w14:textId="77777777" w:rsidR="00F409C6" w:rsidRDefault="00F409C6">
      <w:r>
        <w:separator/>
      </w:r>
    </w:p>
  </w:footnote>
  <w:footnote w:type="continuationSeparator" w:id="0">
    <w:p w14:paraId="09786F24" w14:textId="77777777" w:rsidR="00F409C6" w:rsidRDefault="00F4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8B34" w14:textId="77777777" w:rsidR="00FE3D16" w:rsidRDefault="00FE3D16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41A7" w14:textId="1AF636F9" w:rsidR="001F46FB" w:rsidRPr="001F46FB" w:rsidRDefault="0006574A" w:rsidP="001F46FB">
    <w:pPr>
      <w:pStyle w:val="Zaglavlje"/>
      <w:ind w:left="-284"/>
    </w:pPr>
    <w:r w:rsidRPr="001F46FB">
      <w:rPr>
        <w:noProof/>
      </w:rPr>
      <w:drawing>
        <wp:inline distT="0" distB="0" distL="0" distR="0" wp14:anchorId="7C8F8FE1" wp14:editId="7D8CBB31">
          <wp:extent cx="1295400" cy="1409700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pt;height:9pt" o:bullet="t">
        <v:imagedata r:id="rId1" o:title="BD14580_"/>
      </v:shape>
    </w:pict>
  </w:numPicBullet>
  <w:abstractNum w:abstractNumId="0" w15:restartNumberingAfterBreak="0">
    <w:nsid w:val="04572CE9"/>
    <w:multiLevelType w:val="hybridMultilevel"/>
    <w:tmpl w:val="B0DC9FB2"/>
    <w:lvl w:ilvl="0" w:tplc="FAA42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BB1"/>
    <w:multiLevelType w:val="hybridMultilevel"/>
    <w:tmpl w:val="35509A0A"/>
    <w:lvl w:ilvl="0" w:tplc="EB92E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74F3"/>
    <w:multiLevelType w:val="hybridMultilevel"/>
    <w:tmpl w:val="D422D998"/>
    <w:lvl w:ilvl="0" w:tplc="15629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5F2"/>
    <w:multiLevelType w:val="hybridMultilevel"/>
    <w:tmpl w:val="250A6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0DA5"/>
    <w:multiLevelType w:val="hybridMultilevel"/>
    <w:tmpl w:val="6BE4AB5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6313"/>
    <w:multiLevelType w:val="hybridMultilevel"/>
    <w:tmpl w:val="8A3EF28A"/>
    <w:lvl w:ilvl="0" w:tplc="3E2C7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615ED"/>
    <w:multiLevelType w:val="hybridMultilevel"/>
    <w:tmpl w:val="46A6BC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933C2"/>
    <w:multiLevelType w:val="hybridMultilevel"/>
    <w:tmpl w:val="820802B2"/>
    <w:lvl w:ilvl="0" w:tplc="CB308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97E2F"/>
    <w:multiLevelType w:val="hybridMultilevel"/>
    <w:tmpl w:val="4808E2DA"/>
    <w:lvl w:ilvl="0" w:tplc="15629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4714"/>
    <w:multiLevelType w:val="hybridMultilevel"/>
    <w:tmpl w:val="26086976"/>
    <w:lvl w:ilvl="0" w:tplc="6976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77F09"/>
    <w:multiLevelType w:val="hybridMultilevel"/>
    <w:tmpl w:val="AF2E1002"/>
    <w:lvl w:ilvl="0" w:tplc="71AC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82D7E"/>
    <w:multiLevelType w:val="hybridMultilevel"/>
    <w:tmpl w:val="D65280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46447"/>
    <w:multiLevelType w:val="hybridMultilevel"/>
    <w:tmpl w:val="738A1A80"/>
    <w:lvl w:ilvl="0" w:tplc="E4D8A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600510">
    <w:abstractNumId w:val="7"/>
  </w:num>
  <w:num w:numId="2" w16cid:durableId="1401562414">
    <w:abstractNumId w:val="2"/>
  </w:num>
  <w:num w:numId="3" w16cid:durableId="301472269">
    <w:abstractNumId w:val="9"/>
  </w:num>
  <w:num w:numId="4" w16cid:durableId="607740438">
    <w:abstractNumId w:val="13"/>
  </w:num>
  <w:num w:numId="5" w16cid:durableId="960262327">
    <w:abstractNumId w:val="8"/>
  </w:num>
  <w:num w:numId="6" w16cid:durableId="1720932166">
    <w:abstractNumId w:val="1"/>
  </w:num>
  <w:num w:numId="7" w16cid:durableId="1558471695">
    <w:abstractNumId w:val="6"/>
  </w:num>
  <w:num w:numId="8" w16cid:durableId="1554779344">
    <w:abstractNumId w:val="5"/>
  </w:num>
  <w:num w:numId="9" w16cid:durableId="822888984">
    <w:abstractNumId w:val="10"/>
  </w:num>
  <w:num w:numId="10" w16cid:durableId="821852739">
    <w:abstractNumId w:val="11"/>
  </w:num>
  <w:num w:numId="11" w16cid:durableId="508065984">
    <w:abstractNumId w:val="0"/>
  </w:num>
  <w:num w:numId="12" w16cid:durableId="960309092">
    <w:abstractNumId w:val="4"/>
  </w:num>
  <w:num w:numId="13" w16cid:durableId="490368401">
    <w:abstractNumId w:val="3"/>
  </w:num>
  <w:num w:numId="14" w16cid:durableId="1342511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37C86"/>
    <w:rsid w:val="00043FF4"/>
    <w:rsid w:val="0006574A"/>
    <w:rsid w:val="00076476"/>
    <w:rsid w:val="000A410E"/>
    <w:rsid w:val="000D31D3"/>
    <w:rsid w:val="00105854"/>
    <w:rsid w:val="00151EF3"/>
    <w:rsid w:val="00152FBE"/>
    <w:rsid w:val="00174965"/>
    <w:rsid w:val="001F46FB"/>
    <w:rsid w:val="00232E82"/>
    <w:rsid w:val="00234884"/>
    <w:rsid w:val="00243E77"/>
    <w:rsid w:val="002746A7"/>
    <w:rsid w:val="00275172"/>
    <w:rsid w:val="002E1F31"/>
    <w:rsid w:val="00300AC9"/>
    <w:rsid w:val="0037234F"/>
    <w:rsid w:val="003837E4"/>
    <w:rsid w:val="003A64B0"/>
    <w:rsid w:val="003E66C5"/>
    <w:rsid w:val="003F0197"/>
    <w:rsid w:val="00402FA6"/>
    <w:rsid w:val="00423D6C"/>
    <w:rsid w:val="004448DF"/>
    <w:rsid w:val="00486A5A"/>
    <w:rsid w:val="005464B8"/>
    <w:rsid w:val="00550AB4"/>
    <w:rsid w:val="00574BCA"/>
    <w:rsid w:val="00586576"/>
    <w:rsid w:val="005B0066"/>
    <w:rsid w:val="005C33F9"/>
    <w:rsid w:val="006226A2"/>
    <w:rsid w:val="006A6986"/>
    <w:rsid w:val="006C61F3"/>
    <w:rsid w:val="006C62A7"/>
    <w:rsid w:val="006E5A47"/>
    <w:rsid w:val="00704D36"/>
    <w:rsid w:val="0072145E"/>
    <w:rsid w:val="0074652F"/>
    <w:rsid w:val="0077310B"/>
    <w:rsid w:val="007924D1"/>
    <w:rsid w:val="007A5529"/>
    <w:rsid w:val="007B3CA9"/>
    <w:rsid w:val="007B5A8B"/>
    <w:rsid w:val="007E4A12"/>
    <w:rsid w:val="007F4A24"/>
    <w:rsid w:val="00842EF9"/>
    <w:rsid w:val="00861809"/>
    <w:rsid w:val="00881E4F"/>
    <w:rsid w:val="008957B8"/>
    <w:rsid w:val="008A217D"/>
    <w:rsid w:val="008C47E1"/>
    <w:rsid w:val="008C5EBF"/>
    <w:rsid w:val="00932728"/>
    <w:rsid w:val="0097343F"/>
    <w:rsid w:val="009D4BD1"/>
    <w:rsid w:val="009E069C"/>
    <w:rsid w:val="00A01EF8"/>
    <w:rsid w:val="00A4372C"/>
    <w:rsid w:val="00A47F83"/>
    <w:rsid w:val="00A85CA2"/>
    <w:rsid w:val="00A95BA0"/>
    <w:rsid w:val="00AA05E3"/>
    <w:rsid w:val="00AE3FB9"/>
    <w:rsid w:val="00AF0AB0"/>
    <w:rsid w:val="00B06401"/>
    <w:rsid w:val="00B21271"/>
    <w:rsid w:val="00B2623A"/>
    <w:rsid w:val="00B7591D"/>
    <w:rsid w:val="00B760A5"/>
    <w:rsid w:val="00BA0B10"/>
    <w:rsid w:val="00BC1A53"/>
    <w:rsid w:val="00C254B2"/>
    <w:rsid w:val="00C45BBE"/>
    <w:rsid w:val="00C53ED8"/>
    <w:rsid w:val="00C94435"/>
    <w:rsid w:val="00CC070C"/>
    <w:rsid w:val="00CE0D8D"/>
    <w:rsid w:val="00CF5EA2"/>
    <w:rsid w:val="00D21BE0"/>
    <w:rsid w:val="00D2786E"/>
    <w:rsid w:val="00D52A8E"/>
    <w:rsid w:val="00D661E5"/>
    <w:rsid w:val="00DA54A5"/>
    <w:rsid w:val="00DC5D2A"/>
    <w:rsid w:val="00E45B13"/>
    <w:rsid w:val="00E465B2"/>
    <w:rsid w:val="00E53427"/>
    <w:rsid w:val="00E5414C"/>
    <w:rsid w:val="00EE42D5"/>
    <w:rsid w:val="00F261BC"/>
    <w:rsid w:val="00F3673C"/>
    <w:rsid w:val="00F409C6"/>
    <w:rsid w:val="00F61A26"/>
    <w:rsid w:val="00F7739C"/>
    <w:rsid w:val="00F85CF7"/>
    <w:rsid w:val="00FA0BAA"/>
    <w:rsid w:val="00FD3EBC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7AFE662"/>
  <w15:chartTrackingRefBased/>
  <w15:docId w15:val="{B740B4A0-6321-4674-97DD-CC691E6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paragraph" w:customStyle="1" w:styleId="Standardno">
    <w:name w:val="Standardno"/>
    <w:rsid w:val="000657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StandardWeb">
    <w:name w:val="Normal (Web)"/>
    <w:basedOn w:val="Normal"/>
    <w:uiPriority w:val="99"/>
    <w:unhideWhenUsed/>
    <w:rsid w:val="00A95BA0"/>
    <w:pPr>
      <w:spacing w:before="100" w:beforeAutospacing="1" w:after="100" w:afterAutospacing="1"/>
    </w:pPr>
    <w:rPr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A95BA0"/>
    <w:rPr>
      <w:b/>
      <w:bCs/>
    </w:rPr>
  </w:style>
  <w:style w:type="character" w:styleId="Istaknuto">
    <w:name w:val="Emphasis"/>
    <w:basedOn w:val="Zadanifontodlomka"/>
    <w:uiPriority w:val="20"/>
    <w:qFormat/>
    <w:rsid w:val="00A95BA0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DA54A5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AE3FB9"/>
    <w:rPr>
      <w:rFonts w:ascii="Calibri" w:eastAsia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AE3F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abd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Prekalj Martinčević</dc:creator>
  <cp:keywords/>
  <cp:lastModifiedBy>Ivana Prekalj Martinčević</cp:lastModifiedBy>
  <cp:revision>4</cp:revision>
  <cp:lastPrinted>2024-02-15T09:27:00Z</cp:lastPrinted>
  <dcterms:created xsi:type="dcterms:W3CDTF">2024-02-26T10:32:00Z</dcterms:created>
  <dcterms:modified xsi:type="dcterms:W3CDTF">2024-02-26T11:18:00Z</dcterms:modified>
</cp:coreProperties>
</file>